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000000" w:themeColor="text1"/>
          <w:szCs w:val="32"/>
          <w14:textFill>
            <w14:solidFill>
              <w14:schemeClr w14:val="tx1"/>
            </w14:solidFill>
          </w14:textFill>
        </w:rPr>
      </w:pPr>
      <w:bookmarkStart w:id="0" w:name="_Toc18458"/>
      <w:bookmarkStart w:id="1" w:name="OLE_LINK2"/>
      <w:bookmarkStart w:id="2" w:name="_Toc211570245"/>
      <w:bookmarkStart w:id="3" w:name="_Toc156585290"/>
      <w:bookmarkStart w:id="4" w:name="_Toc185037690"/>
      <w:bookmarkStart w:id="5" w:name="_Toc60537380"/>
      <w:bookmarkStart w:id="6" w:name="_Toc201565762"/>
      <w:bookmarkStart w:id="7" w:name="_Toc145806782"/>
      <w:r>
        <w:rPr>
          <w:rFonts w:hint="eastAsia"/>
          <w:color w:val="000000" w:themeColor="text1"/>
          <w:sz w:val="36"/>
          <w:szCs w:val="36"/>
          <w:lang w:eastAsia="zh-CN"/>
          <w14:textFill>
            <w14:solidFill>
              <w14:schemeClr w14:val="tx1"/>
            </w14:solidFill>
          </w14:textFill>
        </w:rPr>
        <w:t>更正</w:t>
      </w:r>
      <w:r>
        <w:rPr>
          <w:rFonts w:hint="eastAsia"/>
          <w:color w:val="000000" w:themeColor="text1"/>
          <w:sz w:val="36"/>
          <w:szCs w:val="36"/>
          <w14:textFill>
            <w14:solidFill>
              <w14:schemeClr w14:val="tx1"/>
            </w14:solidFill>
          </w14:textFill>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000000" w:themeColor="text1"/>
          <w:sz w:val="24"/>
          <w:szCs w:val="24"/>
          <w14:textFill>
            <w14:solidFill>
              <w14:schemeClr w14:val="tx1"/>
            </w14:solidFill>
          </w14:textFill>
        </w:rPr>
      </w:pPr>
      <w:bookmarkStart w:id="8" w:name="OLE_LINK1"/>
      <w:bookmarkStart w:id="9" w:name="OLE_LINK5"/>
      <w:bookmarkStart w:id="10" w:name="OLE_LINK4"/>
      <w:bookmarkStart w:id="11" w:name="OLE_LINK6"/>
      <w:bookmarkStart w:id="12" w:name="OLE_LINK3"/>
    </w:p>
    <w:p>
      <w:pPr>
        <w:pStyle w:val="16"/>
        <w:widowControl/>
        <w:spacing w:before="0" w:beforeAutospacing="0" w:after="0" w:afterAutospacing="0" w:line="360" w:lineRule="auto"/>
        <w:ind w:firstLine="480"/>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我公司接</w:t>
      </w:r>
      <w:r>
        <w:rPr>
          <w:rFonts w:hint="eastAsia" w:ascii="宋体" w:hAnsi="宋体"/>
          <w:bCs/>
          <w:color w:val="000000" w:themeColor="text1"/>
          <w:sz w:val="24"/>
          <w:lang w:val="en-US" w:eastAsia="zh-CN"/>
          <w14:textFill>
            <w14:solidFill>
              <w14:schemeClr w14:val="tx1"/>
            </w14:solidFill>
          </w14:textFill>
        </w:rPr>
        <w:t>受</w:t>
      </w:r>
      <w:r>
        <w:rPr>
          <w:rFonts w:hint="eastAsia"/>
          <w:color w:val="000000" w:themeColor="text1"/>
          <w:sz w:val="24"/>
          <w:lang w:val="en-US" w:eastAsia="zh-CN"/>
          <w14:textFill>
            <w14:solidFill>
              <w14:schemeClr w14:val="tx1"/>
            </w14:solidFill>
          </w14:textFill>
        </w:rPr>
        <w:t>黑龙江省交投高速公路运营管理有限公司伊春养护分公司</w:t>
      </w:r>
      <w:r>
        <w:rPr>
          <w:rFonts w:hint="eastAsia" w:ascii="宋体" w:hAnsi="宋体"/>
          <w:bCs/>
          <w:color w:val="000000" w:themeColor="text1"/>
          <w:sz w:val="24"/>
          <w:lang w:val="en-US" w:eastAsia="zh-CN"/>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黑龙江省交投高速公路运营管理有限公司伊春养护分公司职工之家家具采购项目</w:t>
      </w:r>
      <w:r>
        <w:rPr>
          <w:rFonts w:hint="eastAsia" w:ascii="宋体" w:hAnsi="宋体"/>
          <w:bCs/>
          <w:color w:val="000000" w:themeColor="text1"/>
          <w:sz w:val="24"/>
          <w:lang w:val="en-US" w:eastAsia="zh-CN"/>
          <w14:textFill>
            <w14:solidFill>
              <w14:schemeClr w14:val="tx1"/>
            </w14:solidFill>
          </w14:textFill>
        </w:rPr>
        <w:t>（项目编号为</w:t>
      </w:r>
      <w:r>
        <w:rPr>
          <w:rFonts w:hint="eastAsia"/>
          <w:bCs/>
          <w:color w:val="000000" w:themeColor="text1"/>
          <w:sz w:val="24"/>
          <w:lang w:val="en-US" w:eastAsia="zh-CN"/>
          <w14:textFill>
            <w14:solidFill>
              <w14:schemeClr w14:val="tx1"/>
            </w14:solidFill>
          </w14:textFill>
        </w:rPr>
        <w:t>FYZB-2022-0836</w:t>
      </w:r>
      <w:r>
        <w:rPr>
          <w:rFonts w:hint="eastAsia" w:ascii="宋体" w:hAnsi="宋体"/>
          <w:bCs/>
          <w:color w:val="000000" w:themeColor="text1"/>
          <w:sz w:val="24"/>
          <w:lang w:val="en-US" w:eastAsia="zh-CN"/>
          <w14:textFill>
            <w14:solidFill>
              <w14:schemeClr w14:val="tx1"/>
            </w14:solidFill>
          </w14:textFill>
        </w:rPr>
        <w:t>）于</w:t>
      </w:r>
      <w:r>
        <w:rPr>
          <w:rFonts w:hint="eastAsia" w:ascii="宋体" w:hAnsi="宋体"/>
          <w:bCs/>
          <w:color w:val="000000" w:themeColor="text1"/>
          <w:sz w:val="24"/>
          <w:szCs w:val="24"/>
          <w:lang w:val="en-US" w:eastAsia="zh-CN"/>
          <w14:textFill>
            <w14:solidFill>
              <w14:schemeClr w14:val="tx1"/>
            </w14:solidFill>
          </w14:textFill>
        </w:rPr>
        <w:t>2022年0</w:t>
      </w:r>
      <w:r>
        <w:rPr>
          <w:rFonts w:hint="eastAsia"/>
          <w:bCs/>
          <w:color w:val="000000" w:themeColor="text1"/>
          <w:sz w:val="24"/>
          <w:szCs w:val="24"/>
          <w:lang w:val="en-US" w:eastAsia="zh-CN"/>
          <w14:textFill>
            <w14:solidFill>
              <w14:schemeClr w14:val="tx1"/>
            </w14:solidFill>
          </w14:textFill>
        </w:rPr>
        <w:t>8</w:t>
      </w:r>
      <w:r>
        <w:rPr>
          <w:rFonts w:hint="eastAsia" w:ascii="宋体" w:hAnsi="宋体"/>
          <w:bCs/>
          <w:color w:val="000000" w:themeColor="text1"/>
          <w:sz w:val="24"/>
          <w:szCs w:val="24"/>
          <w:lang w:val="en-US" w:eastAsia="zh-CN"/>
          <w14:textFill>
            <w14:solidFill>
              <w14:schemeClr w14:val="tx1"/>
            </w14:solidFill>
          </w14:textFill>
        </w:rPr>
        <w:t>月</w:t>
      </w:r>
      <w:r>
        <w:rPr>
          <w:rFonts w:hint="eastAsia"/>
          <w:bCs/>
          <w:color w:val="000000" w:themeColor="text1"/>
          <w:sz w:val="24"/>
          <w:szCs w:val="24"/>
          <w:lang w:val="en-US" w:eastAsia="zh-CN"/>
          <w14:textFill>
            <w14:solidFill>
              <w14:schemeClr w14:val="tx1"/>
            </w14:solidFill>
          </w14:textFill>
        </w:rPr>
        <w:t>17</w:t>
      </w:r>
      <w:r>
        <w:rPr>
          <w:rFonts w:hint="eastAsia" w:ascii="宋体" w:hAnsi="宋体"/>
          <w:bCs/>
          <w:color w:val="000000" w:themeColor="text1"/>
          <w:sz w:val="24"/>
          <w:lang w:val="en-US" w:eastAsia="zh-CN"/>
          <w14:textFill>
            <w14:solidFill>
              <w14:schemeClr w14:val="tx1"/>
            </w14:solidFill>
          </w14:textFill>
        </w:rPr>
        <w:t>日发布竞价采购，现对公告和文件内容进行更正。</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bookmarkStart w:id="13" w:name="_Toc20254"/>
      <w:r>
        <w:rPr>
          <w:rFonts w:hint="eastAsia" w:ascii="宋体" w:hAnsi="宋体"/>
          <w:bCs/>
          <w:color w:val="000000" w:themeColor="text1"/>
          <w:sz w:val="24"/>
          <w:lang w:val="en-US" w:eastAsia="zh-CN"/>
          <w14:textFill>
            <w14:solidFill>
              <w14:schemeClr w14:val="tx1"/>
            </w14:solidFill>
          </w14:textFill>
        </w:rPr>
        <w:t>一、更正事项</w:t>
      </w:r>
    </w:p>
    <w:bookmarkEnd w:id="13"/>
    <w:p>
      <w:pPr>
        <w:snapToGrid w:val="0"/>
        <w:ind w:right="-58" w:firstLine="480" w:firstLineChars="200"/>
        <w:rPr>
          <w:rFonts w:hint="eastAsia" w:ascii="宋体" w:hAnsi="宋体"/>
          <w:color w:val="000000" w:themeColor="text1"/>
          <w:sz w:val="24"/>
          <w14:textFill>
            <w14:solidFill>
              <w14:schemeClr w14:val="tx1"/>
            </w14:solidFill>
          </w14:textFill>
        </w:rPr>
      </w:pPr>
      <w:bookmarkStart w:id="14" w:name="_Toc15235"/>
      <w:r>
        <w:rPr>
          <w:rFonts w:hint="eastAsia" w:ascii="宋体" w:hAnsi="宋体"/>
          <w:bCs/>
          <w:color w:val="000000" w:themeColor="text1"/>
          <w:sz w:val="24"/>
          <w:lang w:val="en-US" w:eastAsia="zh-CN"/>
          <w14:textFill>
            <w14:solidFill>
              <w14:schemeClr w14:val="tx1"/>
            </w14:solidFill>
          </w14:textFill>
        </w:rPr>
        <w:t>1、</w:t>
      </w:r>
      <w:bookmarkEnd w:id="14"/>
      <w:r>
        <w:rPr>
          <w:rFonts w:hint="eastAsia" w:ascii="宋体" w:hAnsi="宋体"/>
          <w:color w:val="000000" w:themeColor="text1"/>
          <w:sz w:val="24"/>
          <w:lang w:val="en-US" w:eastAsia="zh-CN"/>
          <w14:textFill>
            <w14:solidFill>
              <w14:schemeClr w14:val="tx1"/>
            </w14:solidFill>
          </w14:textFill>
        </w:rPr>
        <w:t>3.1采购预算金额为46000.00元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含税、货到现场及安装的报价</w:t>
      </w:r>
      <w:r>
        <w:rPr>
          <w:rFonts w:hint="eastAsia" w:ascii="宋体" w:hAnsi="宋体"/>
          <w:color w:val="000000" w:themeColor="text1"/>
          <w:sz w:val="24"/>
          <w14:textFill>
            <w14:solidFill>
              <w14:schemeClr w14:val="tx1"/>
            </w14:solidFill>
          </w14:textFill>
        </w:rPr>
        <w:t>，开具增值税</w:t>
      </w:r>
      <w:r>
        <w:rPr>
          <w:rFonts w:hint="eastAsia" w:ascii="宋体" w:hAnsi="宋体"/>
          <w:color w:val="000000" w:themeColor="text1"/>
          <w:sz w:val="24"/>
          <w:lang w:val="en-US" w:eastAsia="zh-CN"/>
          <w14:textFill>
            <w14:solidFill>
              <w14:schemeClr w14:val="tx1"/>
            </w14:solidFill>
          </w14:textFill>
        </w:rPr>
        <w:t>普通</w:t>
      </w:r>
      <w:r>
        <w:rPr>
          <w:rFonts w:hint="eastAsia" w:ascii="宋体" w:hAnsi="宋体"/>
          <w:color w:val="000000" w:themeColor="text1"/>
          <w:sz w:val="24"/>
          <w14:textFill>
            <w14:solidFill>
              <w14:schemeClr w14:val="tx1"/>
            </w14:solidFill>
          </w14:textFill>
        </w:rPr>
        <w:t>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ind w:left="0" w:leftChars="0"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olor w:val="000000" w:themeColor="text1"/>
          <w:sz w:val="24"/>
          <w:lang w:val="en-US" w:eastAsia="zh-CN"/>
          <w14:textFill>
            <w14:solidFill>
              <w14:schemeClr w14:val="tx1"/>
            </w14:solidFill>
          </w14:textFill>
        </w:rPr>
        <w:t>46000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pStyle w:val="5"/>
        <w:keepNext w:val="0"/>
        <w:keepLines w:val="0"/>
        <w:pageBreakBefore w:val="0"/>
        <w:widowControl w:val="0"/>
        <w:kinsoku/>
        <w:wordWrap/>
        <w:overflowPunct/>
        <w:topLinePunct w:val="0"/>
        <w:autoSpaceDE/>
        <w:autoSpaceDN/>
        <w:bidi w:val="0"/>
        <w:adjustRightInd/>
        <w:ind w:left="0" w:leftChars="0" w:firstLine="480" w:firstLineChars="200"/>
        <w:textAlignment w:val="auto"/>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3、清单变更（ 详见最新清单。）</w:t>
      </w:r>
      <w:bookmarkStart w:id="17" w:name="_GoBack"/>
      <w:bookmarkEnd w:id="17"/>
    </w:p>
    <w:p>
      <w:pPr>
        <w:pStyle w:val="5"/>
        <w:keepNext w:val="0"/>
        <w:keepLines w:val="0"/>
        <w:pageBreakBefore w:val="0"/>
        <w:widowControl w:val="0"/>
        <w:kinsoku/>
        <w:wordWrap/>
        <w:overflowPunct/>
        <w:topLinePunct w:val="0"/>
        <w:autoSpaceDE/>
        <w:autoSpaceDN/>
        <w:bidi w:val="0"/>
        <w:adjustRightInd/>
        <w:ind w:left="0" w:leftChars="0" w:firstLine="480" w:firstLineChars="200"/>
        <w:textAlignment w:val="auto"/>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其他内容不变。</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二、联系方式</w:t>
      </w:r>
    </w:p>
    <w:bookmarkEnd w:id="8"/>
    <w:bookmarkEnd w:id="9"/>
    <w:bookmarkEnd w:id="10"/>
    <w:bookmarkEnd w:id="11"/>
    <w:bookmarkEnd w:id="12"/>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bookmarkStart w:id="15" w:name="_Toc418502404"/>
      <w:bookmarkStart w:id="16" w:name="_Hlk530683232"/>
      <w:r>
        <w:rPr>
          <w:rFonts w:hint="eastAsia" w:ascii="宋体" w:hAnsi="宋体"/>
          <w:bCs/>
          <w:color w:val="000000" w:themeColor="text1"/>
          <w:sz w:val="24"/>
          <w:lang w:val="en-US" w:eastAsia="zh-CN"/>
          <w14:textFill>
            <w14:solidFill>
              <w14:schemeClr w14:val="tx1"/>
            </w14:solidFill>
          </w14:textFill>
        </w:rPr>
        <w:t>采 购 人：黑龙江省交投高速公路运营管理有限公司伊春养护分公司</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址：伊春市伊美区林都大街34号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刘丽艳</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18645837771</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话：18804637912</w:t>
      </w:r>
    </w:p>
    <w:bookmarkEnd w:id="2"/>
    <w:bookmarkEnd w:id="3"/>
    <w:bookmarkEnd w:id="4"/>
    <w:bookmarkEnd w:id="5"/>
    <w:bookmarkEnd w:id="6"/>
    <w:bookmarkEnd w:id="7"/>
    <w:bookmarkEnd w:id="15"/>
    <w:bookmarkEnd w:id="16"/>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mIzMTc2YWIxYjkzNjg5Y2FlNDgzODFmMjk4Yz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3F4CFA"/>
    <w:rsid w:val="1E593CBF"/>
    <w:rsid w:val="1E643DF4"/>
    <w:rsid w:val="1F0C44A9"/>
    <w:rsid w:val="1F2567E1"/>
    <w:rsid w:val="1F563CDA"/>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4E55EE"/>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192459C"/>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1039B"/>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328</Words>
  <Characters>388</Characters>
  <Lines>91</Lines>
  <Paragraphs>25</Paragraphs>
  <TotalTime>4</TotalTime>
  <ScaleCrop>false</ScaleCrop>
  <LinksUpToDate>false</LinksUpToDate>
  <CharactersWithSpaces>412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门楼文化 墙体彩绘</cp:lastModifiedBy>
  <dcterms:modified xsi:type="dcterms:W3CDTF">2022-08-23T06:48:08Z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4AF251BE503A48ABADA5053FED87B14D</vt:lpwstr>
  </property>
</Properties>
</file>