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Cs w:val="32"/>
        </w:rPr>
      </w:pPr>
      <w:bookmarkStart w:id="0" w:name="_Toc18458"/>
      <w:bookmarkStart w:id="1" w:name="OLE_LINK2"/>
      <w:bookmarkStart w:id="2" w:name="_Toc211570245"/>
      <w:bookmarkStart w:id="3" w:name="_Toc185037690"/>
      <w:bookmarkStart w:id="4" w:name="_Toc60537380"/>
      <w:bookmarkStart w:id="5" w:name="_Toc201565762"/>
      <w:bookmarkStart w:id="6" w:name="_Toc145806782"/>
      <w:bookmarkStart w:id="7" w:name="_Toc156585290"/>
      <w:r>
        <w:rPr>
          <w:rFonts w:hint="eastAsia"/>
          <w:sz w:val="36"/>
          <w:szCs w:val="36"/>
          <w:lang w:eastAsia="zh-CN"/>
        </w:rPr>
        <w:t>更正</w:t>
      </w:r>
      <w:r>
        <w:rPr>
          <w:rFonts w:hint="eastAsia"/>
          <w:sz w:val="36"/>
          <w:szCs w:val="36"/>
        </w:rPr>
        <w:t>公告</w:t>
      </w:r>
      <w:bookmarkEnd w:id="0"/>
    </w:p>
    <w:bookmarkEnd w:id="1"/>
    <w:p>
      <w:pPr>
        <w:pStyle w:val="17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sz w:val="24"/>
          <w:szCs w:val="24"/>
        </w:rPr>
      </w:pPr>
      <w:bookmarkStart w:id="8" w:name="OLE_LINK1"/>
      <w:bookmarkStart w:id="9" w:name="OLE_LINK5"/>
      <w:bookmarkStart w:id="10" w:name="OLE_LINK3"/>
      <w:bookmarkStart w:id="11" w:name="OLE_LINK4"/>
      <w:bookmarkStart w:id="12" w:name="OLE_LINK6"/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default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我公司接受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泰凭企业(黑龙江)有限责任公司、黑龙江诚旭能源有限公司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（以下称“</w:t>
      </w:r>
      <w:r>
        <w:rPr>
          <w:rFonts w:hint="eastAsia" w:ascii="Calibri" w:hAnsi="Calibri" w:cs="Times New Roman"/>
          <w:color w:val="000000"/>
          <w:sz w:val="24"/>
          <w:highlight w:val="none"/>
          <w:lang w:val="en-US" w:eastAsia="zh-CN" w:bidi="ar"/>
        </w:rPr>
        <w:t>招标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人”）的委托，对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黑龙江省LNG储配调峰站项目（第</w:t>
      </w:r>
      <w:r>
        <w:rPr>
          <w:rFonts w:hint="eastAsia" w:ascii="Calibri" w:hAnsi="Calibri" w:cs="Times New Roman"/>
          <w:color w:val="000000"/>
          <w:sz w:val="24"/>
          <w:highlight w:val="none"/>
          <w:lang w:val="en-US" w:eastAsia="zh-CN" w:bidi="ar"/>
        </w:rPr>
        <w:t>三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标段）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（项目编号为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LX-2022-000</w:t>
      </w:r>
      <w:r>
        <w:rPr>
          <w:rFonts w:hint="eastAsia" w:ascii="Calibri" w:hAnsi="Calibri" w:cs="Times New Roman"/>
          <w:color w:val="000000"/>
          <w:sz w:val="24"/>
          <w:highlight w:val="none"/>
          <w:lang w:val="en-US" w:eastAsia="zh-CN" w:bidi="ar"/>
        </w:rPr>
        <w:t>3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）于2022年01月25日发布招标公告，现对公告和文件内容进行更正。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bookmarkStart w:id="13" w:name="_Toc20254"/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一、更正事项</w:t>
      </w:r>
      <w:bookmarkStart w:id="17" w:name="_GoBack"/>
      <w:bookmarkEnd w:id="17"/>
    </w:p>
    <w:bookmarkEnd w:id="13"/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  <w:highlight w:val="none"/>
          <w:shd w:val="clear" w:color="auto" w:fill="FFFFFF"/>
          <w:lang w:eastAsia="zh-CN"/>
        </w:rPr>
      </w:pPr>
      <w:bookmarkStart w:id="14" w:name="_Toc15235"/>
      <w:r>
        <w:rPr>
          <w:rFonts w:hint="eastAsia" w:ascii="Calibri" w:hAnsi="Calibri" w:cs="Times New Roman"/>
          <w:color w:val="000000"/>
          <w:sz w:val="24"/>
          <w:highlight w:val="none"/>
          <w:lang w:val="en-US" w:eastAsia="zh-CN" w:bidi="ar"/>
        </w:rPr>
        <w:t>对本项目招标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shd w:val="clear" w:color="auto" w:fill="FFFFFF"/>
        </w:rPr>
        <w:t>文件</w:t>
      </w:r>
      <w:bookmarkEnd w:id="14"/>
      <w:r>
        <w:rPr>
          <w:rFonts w:hint="eastAsia" w:ascii="宋体" w:hAnsi="宋体" w:cs="宋体"/>
          <w:color w:val="000000"/>
          <w:sz w:val="24"/>
          <w:szCs w:val="24"/>
          <w:highlight w:val="none"/>
          <w:shd w:val="clear" w:color="auto" w:fill="FFFFFF"/>
          <w:lang w:val="en-US" w:eastAsia="zh-CN"/>
        </w:rPr>
        <w:t>的清单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shd w:val="clear" w:color="auto" w:fill="FFFFFF"/>
          <w:lang w:eastAsia="zh-CN"/>
        </w:rPr>
        <w:t>进行更正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default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 xml:space="preserve">    其他内容不变。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default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二、联系方式</w:t>
      </w:r>
    </w:p>
    <w:bookmarkEnd w:id="8"/>
    <w:bookmarkEnd w:id="9"/>
    <w:bookmarkEnd w:id="10"/>
    <w:bookmarkEnd w:id="11"/>
    <w:bookmarkEnd w:id="12"/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bookmarkStart w:id="15" w:name="_Toc418502404"/>
      <w:bookmarkStart w:id="16" w:name="_Hlk530683232"/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采 购 人：</w:t>
      </w: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泰凭企业(黑龙江)有限责任公司、黑龙江诚旭能源有限公司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val="en-US" w:eastAsia="zh-CN" w:bidi="ar"/>
        </w:rPr>
        <w:t>地   址：黑龙江省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联 系 人：张先生</w:t>
      </w:r>
    </w:p>
    <w:p>
      <w:pPr>
        <w:widowControl/>
        <w:snapToGrid w:val="0"/>
        <w:spacing w:line="456" w:lineRule="auto"/>
        <w:ind w:firstLine="480" w:firstLineChars="200"/>
        <w:jc w:val="left"/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</w:pPr>
      <w:r>
        <w:rPr>
          <w:rFonts w:hint="eastAsia" w:ascii="Calibri" w:hAnsi="Calibri" w:eastAsia="宋体" w:cs="Times New Roman"/>
          <w:color w:val="000000"/>
          <w:sz w:val="24"/>
          <w:highlight w:val="none"/>
          <w:lang w:eastAsia="zh-CN" w:bidi="ar"/>
        </w:rPr>
        <w:t>电    话：16643128972</w:t>
      </w:r>
    </w:p>
    <w:p>
      <w:pPr>
        <w:pStyle w:val="2"/>
        <w:rPr>
          <w:rFonts w:hint="eastAsia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5"/>
    <w:bookmarkEnd w:id="16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pStyle w:val="2"/>
        <w:ind w:firstLine="480" w:firstLineChars="200"/>
        <w:rPr>
          <w:rFonts w:hint="default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高先生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话：0451—84356608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0A248F"/>
    <w:rsid w:val="2DB24F69"/>
    <w:rsid w:val="301B6CC1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3E5D0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1E00C3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DE00423"/>
    <w:rsid w:val="4DF27003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5D2424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B8083F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2E2C73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344A4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3"/>
    <w:basedOn w:val="1"/>
    <w:qFormat/>
    <w:uiPriority w:val="0"/>
    <w:rPr>
      <w:rFonts w:ascii="宋体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6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9">
    <w:name w:val="Table Grid"/>
    <w:basedOn w:val="1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paragraph" w:customStyle="1" w:styleId="23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2022-01-30T09:16:52Z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468FBD42356C4158BA3D32DFDD6B7BB3</vt:lpwstr>
  </property>
</Properties>
</file>