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highlight w:val="none"/>
        </w:rPr>
      </w:pPr>
    </w:p>
    <w:p>
      <w:pPr>
        <w:pStyle w:val="2"/>
        <w:rPr>
          <w:rFonts w:asciiTheme="minorEastAsia" w:hAnsiTheme="minorEastAsia" w:eastAsiaTheme="minorEastAsia"/>
          <w:highlight w:val="none"/>
        </w:rPr>
      </w:pPr>
    </w:p>
    <w:p>
      <w:pPr>
        <w:autoSpaceDE w:val="0"/>
        <w:autoSpaceDN w:val="0"/>
        <w:adjustRightInd w:val="0"/>
        <w:jc w:val="center"/>
        <w:rPr>
          <w:rFonts w:hint="eastAsia" w:asciiTheme="minorEastAsia" w:hAnsiTheme="minorEastAsia" w:eastAsiaTheme="minorEastAsia"/>
          <w:b/>
          <w:sz w:val="44"/>
          <w:szCs w:val="44"/>
          <w:highlight w:val="none"/>
          <w:lang w:eastAsia="zh-CN"/>
        </w:rPr>
      </w:pPr>
      <w:r>
        <w:rPr>
          <w:rFonts w:hint="eastAsia" w:asciiTheme="minorEastAsia" w:hAnsiTheme="minorEastAsia" w:eastAsiaTheme="minorEastAsia"/>
          <w:b/>
          <w:sz w:val="44"/>
          <w:szCs w:val="44"/>
          <w:highlight w:val="none"/>
          <w:lang w:eastAsia="zh-CN"/>
        </w:rPr>
        <w:t>黑龙江省交投物资资源开发有限公司办公家具采购项目</w:t>
      </w:r>
    </w:p>
    <w:p>
      <w:pPr>
        <w:pStyle w:val="2"/>
        <w:rPr>
          <w:rFonts w:asciiTheme="minorEastAsia" w:hAnsiTheme="minorEastAsia" w:eastAsiaTheme="minorEastAsia"/>
          <w:highlight w:val="none"/>
        </w:rPr>
      </w:pPr>
    </w:p>
    <w:p>
      <w:pPr>
        <w:autoSpaceDE w:val="0"/>
        <w:autoSpaceDN w:val="0"/>
        <w:adjustRightInd w:val="0"/>
        <w:spacing w:line="240" w:lineRule="auto"/>
        <w:jc w:val="center"/>
        <w:rPr>
          <w:rFonts w:asciiTheme="minorEastAsia" w:hAnsiTheme="minorEastAsia" w:eastAsiaTheme="minorEastAsia"/>
          <w:b/>
          <w:szCs w:val="21"/>
          <w:highlight w:val="none"/>
        </w:rPr>
      </w:pPr>
      <w:r>
        <w:rPr>
          <w:rFonts w:hint="eastAsia" w:asciiTheme="minorEastAsia" w:hAnsiTheme="minorEastAsia" w:eastAsiaTheme="minorEastAsia"/>
          <w:b/>
          <w:sz w:val="84"/>
          <w:szCs w:val="84"/>
          <w:highlight w:val="none"/>
        </w:rPr>
        <w:t>采 购 公 告</w:t>
      </w:r>
    </w:p>
    <w:p>
      <w:pPr>
        <w:jc w:val="center"/>
        <w:rPr>
          <w:rFonts w:asciiTheme="minorEastAsia" w:hAnsiTheme="minorEastAsia" w:eastAsiaTheme="minorEastAsia"/>
          <w:b/>
          <w:sz w:val="32"/>
          <w:szCs w:val="32"/>
          <w:highlight w:val="none"/>
        </w:rPr>
      </w:pPr>
    </w:p>
    <w:p>
      <w:pPr>
        <w:jc w:val="center"/>
        <w:rPr>
          <w:rFonts w:hint="eastAsia" w:asciiTheme="minorEastAsia" w:hAnsiTheme="minorEastAsia" w:eastAsiaTheme="minorEastAsia"/>
          <w:b/>
          <w:sz w:val="32"/>
          <w:szCs w:val="32"/>
          <w:highlight w:val="none"/>
          <w:lang w:eastAsia="zh-CN"/>
        </w:rPr>
      </w:pPr>
      <w:r>
        <w:rPr>
          <w:rFonts w:hint="eastAsia" w:asciiTheme="minorEastAsia" w:hAnsiTheme="minorEastAsia" w:eastAsiaTheme="minorEastAsia"/>
          <w:b/>
          <w:sz w:val="32"/>
          <w:szCs w:val="32"/>
          <w:highlight w:val="none"/>
        </w:rPr>
        <w:t>项目编号：</w:t>
      </w:r>
      <w:r>
        <w:rPr>
          <w:rFonts w:hint="eastAsia" w:asciiTheme="minorEastAsia" w:hAnsiTheme="minorEastAsia" w:eastAsiaTheme="minorEastAsia"/>
          <w:b/>
          <w:sz w:val="32"/>
          <w:szCs w:val="32"/>
          <w:highlight w:val="none"/>
          <w:lang w:eastAsia="zh-CN"/>
        </w:rPr>
        <w:t>BR-2021-0027</w:t>
      </w:r>
    </w:p>
    <w:p>
      <w:pPr>
        <w:rPr>
          <w:rFonts w:cs="Arial" w:asciiTheme="minorEastAsia" w:hAnsiTheme="minorEastAsia" w:eastAsiaTheme="minorEastAsia"/>
          <w:b/>
          <w:sz w:val="32"/>
          <w:szCs w:val="32"/>
          <w:highlight w:val="none"/>
        </w:rPr>
      </w:pPr>
    </w:p>
    <w:p>
      <w:pPr>
        <w:rPr>
          <w:rFonts w:cs="Arial" w:asciiTheme="minorEastAsia" w:hAnsiTheme="minorEastAsia" w:eastAsiaTheme="minorEastAsia"/>
          <w:b/>
          <w:sz w:val="32"/>
          <w:szCs w:val="32"/>
          <w:highlight w:val="none"/>
        </w:rPr>
      </w:pPr>
    </w:p>
    <w:p>
      <w:pPr>
        <w:rPr>
          <w:rFonts w:cs="Arial" w:asciiTheme="minorEastAsia" w:hAnsiTheme="minorEastAsia" w:eastAsiaTheme="minorEastAsia"/>
          <w:b/>
          <w:sz w:val="32"/>
          <w:szCs w:val="32"/>
          <w:highlight w:val="none"/>
        </w:rPr>
      </w:pPr>
    </w:p>
    <w:p>
      <w:pPr>
        <w:pStyle w:val="8"/>
        <w:ind w:firstLine="643"/>
        <w:rPr>
          <w:rFonts w:cs="Arial" w:asciiTheme="minorEastAsia" w:hAnsiTheme="minorEastAsia" w:eastAsiaTheme="minorEastAsia"/>
          <w:b/>
          <w:color w:val="auto"/>
          <w:sz w:val="32"/>
          <w:szCs w:val="32"/>
          <w:highlight w:val="none"/>
        </w:rPr>
      </w:pPr>
    </w:p>
    <w:p>
      <w:pPr>
        <w:rPr>
          <w:rFonts w:cs="Arial"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p>
    <w:p>
      <w:pPr>
        <w:snapToGrid w:val="0"/>
        <w:spacing w:beforeLines="50" w:line="480" w:lineRule="auto"/>
        <w:jc w:val="center"/>
        <w:rPr>
          <w:rFonts w:hint="eastAsia" w:asciiTheme="minorEastAsia" w:hAnsiTheme="minorEastAsia" w:eastAsiaTheme="minorEastAsia"/>
          <w:b/>
          <w:sz w:val="32"/>
          <w:szCs w:val="32"/>
          <w:highlight w:val="none"/>
          <w:lang w:eastAsia="zh-CN"/>
        </w:rPr>
      </w:pPr>
      <w:r>
        <w:rPr>
          <w:rFonts w:hint="eastAsia" w:asciiTheme="minorEastAsia" w:hAnsiTheme="minorEastAsia" w:eastAsiaTheme="minorEastAsia"/>
          <w:b/>
          <w:sz w:val="32"/>
          <w:szCs w:val="32"/>
          <w:highlight w:val="none"/>
        </w:rPr>
        <w:t>采购人：</w:t>
      </w:r>
      <w:r>
        <w:rPr>
          <w:rFonts w:hint="eastAsia" w:asciiTheme="minorEastAsia" w:hAnsiTheme="minorEastAsia" w:eastAsiaTheme="minorEastAsia"/>
          <w:b/>
          <w:sz w:val="32"/>
          <w:szCs w:val="32"/>
          <w:highlight w:val="none"/>
          <w:lang w:eastAsia="zh-CN"/>
        </w:rPr>
        <w:t>黑龙江省交投物资资源开发有限公司</w:t>
      </w:r>
    </w:p>
    <w:p>
      <w:pPr>
        <w:spacing w:line="660" w:lineRule="exact"/>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二〇二一年</w:t>
      </w:r>
      <w:r>
        <w:rPr>
          <w:rFonts w:hint="eastAsia" w:asciiTheme="minorEastAsia" w:hAnsiTheme="minorEastAsia" w:eastAsiaTheme="minorEastAsia"/>
          <w:b/>
          <w:sz w:val="32"/>
          <w:szCs w:val="32"/>
          <w:highlight w:val="none"/>
          <w:lang w:eastAsia="zh-CN"/>
        </w:rPr>
        <w:t>九</w:t>
      </w:r>
      <w:r>
        <w:rPr>
          <w:rFonts w:hint="eastAsia" w:asciiTheme="minorEastAsia" w:hAnsiTheme="minorEastAsia" w:eastAsiaTheme="minorEastAsia"/>
          <w:b/>
          <w:sz w:val="32"/>
          <w:szCs w:val="32"/>
          <w:highlight w:val="none"/>
        </w:rPr>
        <w:t>月</w:t>
      </w:r>
    </w:p>
    <w:p>
      <w:pPr>
        <w:snapToGrid w:val="0"/>
        <w:spacing w:beforeLines="50" w:afterLines="50" w:line="300" w:lineRule="auto"/>
        <w:ind w:left="540" w:leftChars="257"/>
        <w:jc w:val="center"/>
        <w:rPr>
          <w:rFonts w:asciiTheme="minorEastAsia" w:hAnsiTheme="minorEastAsia" w:eastAsiaTheme="minorEastAsia"/>
          <w:b/>
          <w:sz w:val="24"/>
          <w:szCs w:val="30"/>
          <w:highlight w:val="none"/>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目  录</w:t>
      </w:r>
    </w:p>
    <w:p>
      <w:pPr>
        <w:pStyle w:val="2"/>
        <w:rPr>
          <w:rFonts w:asciiTheme="minorEastAsia" w:hAnsiTheme="minorEastAsia" w:eastAsiaTheme="minorEastAsia"/>
          <w:highlight w:val="none"/>
        </w:rPr>
      </w:pPr>
    </w:p>
    <w:p>
      <w:pPr>
        <w:pStyle w:val="14"/>
        <w:tabs>
          <w:tab w:val="right" w:leader="dot" w:pos="8787"/>
          <w:tab w:val="clear" w:pos="8539"/>
        </w:tabs>
        <w:rPr>
          <w:highlight w:val="none"/>
        </w:rPr>
      </w:pPr>
      <w:r>
        <w:rPr>
          <w:b w:val="0"/>
          <w:sz w:val="24"/>
          <w:highlight w:val="none"/>
        </w:rPr>
        <w:fldChar w:fldCharType="begin"/>
      </w:r>
      <w:r>
        <w:rPr>
          <w:b w:val="0"/>
          <w:sz w:val="24"/>
          <w:highlight w:val="none"/>
        </w:rPr>
        <w:instrText xml:space="preserve"> TOC \o "1-3" \h \z \u </w:instrText>
      </w:r>
      <w:r>
        <w:rPr>
          <w:b w:val="0"/>
          <w:sz w:val="24"/>
          <w:highlight w:val="none"/>
        </w:rPr>
        <w:fldChar w:fldCharType="separate"/>
      </w:r>
      <w:r>
        <w:rPr>
          <w:highlight w:val="none"/>
        </w:rPr>
        <w:fldChar w:fldCharType="begin"/>
      </w:r>
      <w:r>
        <w:rPr>
          <w:highlight w:val="none"/>
        </w:rPr>
        <w:instrText xml:space="preserve"> HYPERLINK \l "_Toc7346" </w:instrText>
      </w:r>
      <w:r>
        <w:rPr>
          <w:highlight w:val="none"/>
        </w:rPr>
        <w:fldChar w:fldCharType="separate"/>
      </w:r>
      <w:r>
        <w:rPr>
          <w:rFonts w:hint="eastAsia"/>
          <w:highlight w:val="none"/>
        </w:rPr>
        <w:t>第一章  竞价采购公告</w:t>
      </w:r>
      <w:r>
        <w:rPr>
          <w:highlight w:val="none"/>
        </w:rPr>
        <w:tab/>
      </w:r>
      <w:r>
        <w:rPr>
          <w:highlight w:val="none"/>
        </w:rPr>
        <w:fldChar w:fldCharType="begin"/>
      </w:r>
      <w:r>
        <w:rPr>
          <w:highlight w:val="none"/>
        </w:rPr>
        <w:instrText xml:space="preserve"> PAGEREF _Toc7346 </w:instrText>
      </w:r>
      <w:r>
        <w:rPr>
          <w:highlight w:val="none"/>
        </w:rPr>
        <w:fldChar w:fldCharType="separate"/>
      </w:r>
      <w:r>
        <w:rPr>
          <w:highlight w:val="none"/>
        </w:rPr>
        <w:t>2</w:t>
      </w:r>
      <w:r>
        <w:rPr>
          <w:highlight w:val="none"/>
        </w:rPr>
        <w:fldChar w:fldCharType="end"/>
      </w:r>
      <w:r>
        <w:rPr>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"_Toc30939" </w:instrText>
      </w:r>
      <w:r>
        <w:rPr>
          <w:highlight w:val="none"/>
        </w:rPr>
        <w:fldChar w:fldCharType="separate"/>
      </w:r>
      <w:r>
        <w:rPr>
          <w:rFonts w:hint="eastAsia" w:asciiTheme="minorEastAsia" w:hAnsiTheme="minorEastAsia" w:eastAsiaTheme="minorEastAsia"/>
          <w:highlight w:val="none"/>
        </w:rPr>
        <w:t>一、项目概况</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_Toc30939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"_Toc8577" </w:instrText>
      </w:r>
      <w:r>
        <w:rPr>
          <w:highlight w:val="none"/>
        </w:rPr>
        <w:fldChar w:fldCharType="separate"/>
      </w:r>
      <w:r>
        <w:rPr>
          <w:rFonts w:hint="eastAsia" w:asciiTheme="minorEastAsia" w:hAnsiTheme="minorEastAsia" w:eastAsiaTheme="minorEastAsia"/>
          <w:highlight w:val="none"/>
        </w:rPr>
        <w:t>二、采购方式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_Toc8577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"_Toc29405" </w:instrText>
      </w:r>
      <w:r>
        <w:rPr>
          <w:highlight w:val="none"/>
        </w:rPr>
        <w:fldChar w:fldCharType="separate"/>
      </w:r>
      <w:r>
        <w:rPr>
          <w:rFonts w:hint="eastAsia" w:asciiTheme="minorEastAsia" w:hAnsiTheme="minorEastAsia" w:eastAsiaTheme="minorEastAsia"/>
          <w:highlight w:val="none"/>
        </w:rPr>
        <w:t>三、采购预算</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_Toc29405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"_Toc21712" </w:instrText>
      </w:r>
      <w:r>
        <w:rPr>
          <w:highlight w:val="none"/>
        </w:rPr>
        <w:fldChar w:fldCharType="separate"/>
      </w:r>
      <w:r>
        <w:rPr>
          <w:rFonts w:hint="eastAsia" w:asciiTheme="minorEastAsia" w:hAnsiTheme="minorEastAsia" w:eastAsiaTheme="minorEastAsia"/>
          <w:highlight w:val="none"/>
        </w:rPr>
        <w:t>四、意向供应商资格要求</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_Toc21712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"_Toc17678" </w:instrText>
      </w:r>
      <w:r>
        <w:rPr>
          <w:highlight w:val="none"/>
        </w:rPr>
        <w:fldChar w:fldCharType="separate"/>
      </w:r>
      <w:r>
        <w:rPr>
          <w:rFonts w:hint="eastAsia" w:asciiTheme="minorEastAsia" w:hAnsiTheme="minorEastAsia" w:eastAsiaTheme="minorEastAsia"/>
          <w:highlight w:val="none"/>
        </w:rPr>
        <w:t>五、采购文件的获取</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_Toc17678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"_Toc10623" </w:instrText>
      </w:r>
      <w:r>
        <w:rPr>
          <w:highlight w:val="none"/>
        </w:rPr>
        <w:fldChar w:fldCharType="separate"/>
      </w:r>
      <w:r>
        <w:rPr>
          <w:rFonts w:hint="eastAsia" w:asciiTheme="minorEastAsia" w:hAnsiTheme="minorEastAsia" w:eastAsiaTheme="minorEastAsia"/>
          <w:highlight w:val="none"/>
        </w:rPr>
        <w:t>六、投标保证金</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_Toc10623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"_Toc13917" </w:instrText>
      </w:r>
      <w:r>
        <w:rPr>
          <w:highlight w:val="none"/>
        </w:rPr>
        <w:fldChar w:fldCharType="separate"/>
      </w:r>
      <w:r>
        <w:rPr>
          <w:rFonts w:hint="eastAsia" w:asciiTheme="minorEastAsia" w:hAnsiTheme="minorEastAsia" w:eastAsiaTheme="minorEastAsia"/>
          <w:highlight w:val="none"/>
        </w:rPr>
        <w:t>七、竞价安排</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_Toc13917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"_Toc5154" </w:instrText>
      </w:r>
      <w:r>
        <w:rPr>
          <w:highlight w:val="none"/>
        </w:rPr>
        <w:fldChar w:fldCharType="separate"/>
      </w:r>
      <w:r>
        <w:rPr>
          <w:rFonts w:hint="eastAsia" w:asciiTheme="minorEastAsia" w:hAnsiTheme="minorEastAsia" w:eastAsiaTheme="minorEastAsia"/>
          <w:highlight w:val="none"/>
        </w:rPr>
        <w:t>八、确定成交供应商</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_Toc5154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"_Toc5349" </w:instrText>
      </w:r>
      <w:r>
        <w:rPr>
          <w:highlight w:val="none"/>
        </w:rPr>
        <w:fldChar w:fldCharType="separate"/>
      </w:r>
      <w:r>
        <w:rPr>
          <w:rFonts w:hint="eastAsia" w:asciiTheme="minorEastAsia" w:hAnsiTheme="minorEastAsia" w:eastAsiaTheme="minorEastAsia"/>
          <w:highlight w:val="none"/>
        </w:rPr>
        <w:t>九、声明</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_Toc5349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"_Toc3803" </w:instrText>
      </w:r>
      <w:r>
        <w:rPr>
          <w:highlight w:val="none"/>
        </w:rPr>
        <w:fldChar w:fldCharType="separate"/>
      </w:r>
      <w:r>
        <w:rPr>
          <w:rFonts w:hint="eastAsia" w:asciiTheme="minorEastAsia" w:hAnsiTheme="minorEastAsia" w:eastAsiaTheme="minorEastAsia"/>
          <w:highlight w:val="none"/>
        </w:rPr>
        <w:t>十、发布公告的媒介</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_Toc3803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"_Toc3303" </w:instrText>
      </w:r>
      <w:r>
        <w:rPr>
          <w:highlight w:val="none"/>
        </w:rPr>
        <w:fldChar w:fldCharType="separate"/>
      </w:r>
      <w:r>
        <w:rPr>
          <w:rFonts w:hint="eastAsia" w:asciiTheme="minorEastAsia" w:hAnsiTheme="minorEastAsia" w:eastAsiaTheme="minorEastAsia"/>
          <w:highlight w:val="none"/>
        </w:rPr>
        <w:t>十一、联系方式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_Toc3303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3"/>
        <w:rPr>
          <w:rFonts w:asciiTheme="minorEastAsia" w:hAnsiTheme="minorEastAsia" w:eastAsiaTheme="minorEastAsia"/>
          <w:highlight w:val="none"/>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highlight w:val="none"/>
        </w:rPr>
        <w:fldChar w:fldCharType="end"/>
      </w:r>
      <w:bookmarkStart w:id="0" w:name="OLE_LINK2"/>
      <w:bookmarkStart w:id="1" w:name="_Toc145806782"/>
      <w:bookmarkStart w:id="2" w:name="_Toc60537380"/>
      <w:bookmarkStart w:id="3" w:name="_Toc185037690"/>
      <w:bookmarkStart w:id="4" w:name="_Toc211570245"/>
      <w:bookmarkStart w:id="5" w:name="_Toc201565762"/>
      <w:bookmarkStart w:id="6" w:name="_Toc156585290"/>
    </w:p>
    <w:p>
      <w:pPr>
        <w:pStyle w:val="3"/>
        <w:rPr>
          <w:rFonts w:asciiTheme="minorEastAsia" w:hAnsiTheme="minorEastAsia" w:eastAsiaTheme="minorEastAsia"/>
          <w:szCs w:val="32"/>
          <w:highlight w:val="none"/>
        </w:rPr>
      </w:pPr>
      <w:bookmarkStart w:id="7" w:name="_Toc7346"/>
      <w:r>
        <w:rPr>
          <w:rFonts w:hint="eastAsia" w:asciiTheme="minorEastAsia" w:hAnsiTheme="minorEastAsia" w:eastAsiaTheme="minorEastAsia"/>
          <w:highlight w:val="none"/>
        </w:rPr>
        <w:t>第一章  竞价采购公告</w:t>
      </w:r>
      <w:bookmarkEnd w:id="7"/>
    </w:p>
    <w:bookmarkEnd w:id="0"/>
    <w:p>
      <w:pPr>
        <w:pStyle w:val="16"/>
        <w:spacing w:before="0" w:beforeAutospacing="0" w:after="0" w:afterAutospacing="0"/>
        <w:ind w:firstLine="480"/>
        <w:rPr>
          <w:rFonts w:cs="Times New Roman" w:asciiTheme="minorEastAsia" w:hAnsiTheme="minorEastAsia" w:eastAsiaTheme="minorEastAsia"/>
          <w:sz w:val="21"/>
          <w:szCs w:val="21"/>
          <w:highlight w:val="none"/>
        </w:rPr>
      </w:pPr>
      <w:bookmarkStart w:id="8" w:name="OLE_LINK1"/>
      <w:bookmarkStart w:id="9" w:name="OLE_LINK3"/>
      <w:bookmarkStart w:id="10" w:name="OLE_LINK4"/>
      <w:bookmarkStart w:id="11" w:name="OLE_LINK5"/>
      <w:bookmarkStart w:id="12" w:name="OLE_LINK6"/>
      <w:r>
        <w:rPr>
          <w:rFonts w:hint="eastAsia" w:asciiTheme="minorEastAsia" w:hAnsiTheme="minorEastAsia" w:eastAsiaTheme="minorEastAsia"/>
          <w:highlight w:val="none"/>
        </w:rPr>
        <w:t>我公司接受</w:t>
      </w:r>
      <w:r>
        <w:rPr>
          <w:rFonts w:hint="eastAsia" w:asciiTheme="minorEastAsia" w:hAnsiTheme="minorEastAsia" w:eastAsiaTheme="minorEastAsia"/>
          <w:highlight w:val="none"/>
          <w:lang w:eastAsia="zh-CN"/>
        </w:rPr>
        <w:t>黑龙江省交投物资资源开发有限公司</w:t>
      </w:r>
      <w:r>
        <w:rPr>
          <w:rFonts w:hint="eastAsia" w:asciiTheme="minorEastAsia" w:hAnsiTheme="minorEastAsia" w:eastAsiaTheme="minorEastAsia"/>
          <w:highlight w:val="none"/>
        </w:rPr>
        <w:t>（以下称“采购人”）的委托，对</w:t>
      </w:r>
      <w:r>
        <w:rPr>
          <w:rFonts w:hint="eastAsia" w:asciiTheme="minorEastAsia" w:hAnsiTheme="minorEastAsia" w:eastAsiaTheme="minorEastAsia"/>
          <w:highlight w:val="none"/>
          <w:lang w:eastAsia="zh-CN"/>
        </w:rPr>
        <w:t>黑龙江省交投物资资源开发有限公司办公家具采购项目</w:t>
      </w:r>
      <w:r>
        <w:rPr>
          <w:rFonts w:hint="eastAsia" w:asciiTheme="minorEastAsia" w:hAnsiTheme="minorEastAsia" w:eastAsiaTheme="minorEastAsia"/>
          <w:highlight w:val="none"/>
        </w:rPr>
        <w:t>进行竞价采购，公告内容如下：</w:t>
      </w:r>
    </w:p>
    <w:p>
      <w:pPr>
        <w:pStyle w:val="4"/>
        <w:rPr>
          <w:rFonts w:asciiTheme="minorEastAsia" w:hAnsiTheme="minorEastAsia" w:eastAsiaTheme="minorEastAsia"/>
          <w:highlight w:val="none"/>
        </w:rPr>
      </w:pPr>
      <w:bookmarkStart w:id="13" w:name="_Toc30939"/>
      <w:r>
        <w:rPr>
          <w:rFonts w:hint="eastAsia" w:asciiTheme="minorEastAsia" w:hAnsiTheme="minorEastAsia" w:eastAsiaTheme="minorEastAsia"/>
          <w:highlight w:val="none"/>
        </w:rPr>
        <w:t>一、项目概况</w:t>
      </w:r>
      <w:bookmarkEnd w:id="13"/>
    </w:p>
    <w:p>
      <w:pPr>
        <w:ind w:firstLine="480" w:firstLineChars="20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1.1项目编号：</w:t>
      </w:r>
      <w:r>
        <w:rPr>
          <w:rFonts w:hint="eastAsia" w:asciiTheme="minorEastAsia" w:hAnsiTheme="minorEastAsia" w:eastAsiaTheme="minorEastAsia"/>
          <w:sz w:val="24"/>
          <w:highlight w:val="none"/>
          <w:lang w:eastAsia="zh-CN"/>
        </w:rPr>
        <w:t>BR-2021-0027</w:t>
      </w:r>
    </w:p>
    <w:p>
      <w:pPr>
        <w:ind w:firstLine="480" w:firstLineChars="20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1.2项目名称：</w:t>
      </w:r>
      <w:r>
        <w:rPr>
          <w:rFonts w:hint="eastAsia" w:asciiTheme="minorEastAsia" w:hAnsiTheme="minorEastAsia" w:eastAsiaTheme="minorEastAsia"/>
          <w:sz w:val="24"/>
          <w:highlight w:val="none"/>
          <w:lang w:eastAsia="zh-CN"/>
        </w:rPr>
        <w:t>黑龙江省交投物资资源开发有限公司办公家具采购项目</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1.3项目内容：</w:t>
      </w:r>
      <w:r>
        <w:rPr>
          <w:rFonts w:hint="eastAsia" w:asciiTheme="minorEastAsia" w:hAnsiTheme="minorEastAsia" w:eastAsiaTheme="minorEastAsia"/>
          <w:sz w:val="24"/>
          <w:highlight w:val="none"/>
          <w:lang w:eastAsia="zh-CN"/>
        </w:rPr>
        <w:t>办公家具采购，详见附件</w:t>
      </w:r>
    </w:p>
    <w:p>
      <w:pPr>
        <w:ind w:firstLine="480" w:firstLineChars="200"/>
        <w:rPr>
          <w:rFonts w:asciiTheme="minorEastAsia" w:hAnsiTheme="minorEastAsia" w:eastAsiaTheme="minorEastAsia"/>
          <w:sz w:val="24"/>
          <w:highlight w:val="none"/>
        </w:rPr>
      </w:pPr>
      <w:bookmarkStart w:id="14" w:name="_Toc8577"/>
      <w:r>
        <w:rPr>
          <w:rFonts w:hint="eastAsia" w:asciiTheme="minorEastAsia" w:hAnsiTheme="minorEastAsia" w:eastAsiaTheme="minorEastAsia"/>
          <w:sz w:val="24"/>
          <w:highlight w:val="none"/>
        </w:rPr>
        <w:t>1.4付款方式：货到安装验收合格后15日内付款</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1.5交货期限：</w:t>
      </w:r>
      <w:r>
        <w:rPr>
          <w:rFonts w:hint="eastAsia" w:asciiTheme="minorEastAsia" w:hAnsiTheme="minorEastAsia" w:eastAsiaTheme="minorEastAsia"/>
          <w:sz w:val="24"/>
          <w:highlight w:val="none"/>
          <w:lang w:eastAsia="zh-CN"/>
        </w:rPr>
        <w:t>签订合同</w:t>
      </w:r>
      <w:r>
        <w:rPr>
          <w:rFonts w:hint="eastAsia" w:asciiTheme="minorEastAsia" w:hAnsiTheme="minorEastAsia" w:eastAsiaTheme="minorEastAsia"/>
          <w:sz w:val="24"/>
          <w:highlight w:val="none"/>
        </w:rPr>
        <w:t>后</w:t>
      </w:r>
      <w:r>
        <w:rPr>
          <w:rFonts w:hint="eastAsia" w:asciiTheme="minorEastAsia" w:hAnsiTheme="minorEastAsia" w:eastAsiaTheme="minorEastAsia"/>
          <w:sz w:val="24"/>
          <w:highlight w:val="none"/>
          <w:lang w:val="en-US" w:eastAsia="zh-CN"/>
        </w:rPr>
        <w:t>20</w:t>
      </w:r>
      <w:r>
        <w:rPr>
          <w:rFonts w:hint="eastAsia" w:asciiTheme="minorEastAsia" w:hAnsiTheme="minorEastAsia" w:eastAsiaTheme="minorEastAsia"/>
          <w:sz w:val="24"/>
          <w:highlight w:val="none"/>
        </w:rPr>
        <w:t>日内</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1.6交货地点：采购人指定地点</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1.7质 保 期：1年</w:t>
      </w:r>
    </w:p>
    <w:p>
      <w:pPr>
        <w:pStyle w:val="4"/>
        <w:rPr>
          <w:rFonts w:asciiTheme="minorEastAsia" w:hAnsiTheme="minorEastAsia" w:eastAsiaTheme="minorEastAsia"/>
          <w:highlight w:val="none"/>
        </w:rPr>
      </w:pPr>
      <w:r>
        <w:rPr>
          <w:rFonts w:hint="eastAsia" w:asciiTheme="minorEastAsia" w:hAnsiTheme="minorEastAsia" w:eastAsiaTheme="minorEastAsia"/>
          <w:highlight w:val="none"/>
        </w:rPr>
        <w:t>二、采购方式</w:t>
      </w:r>
      <w:bookmarkEnd w:id="14"/>
    </w:p>
    <w:p>
      <w:pPr>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2.1采购方式为竞价采购（一次竞价）</w:t>
      </w:r>
    </w:p>
    <w:p>
      <w:pPr>
        <w:pStyle w:val="4"/>
        <w:rPr>
          <w:rFonts w:asciiTheme="minorEastAsia" w:hAnsiTheme="minorEastAsia" w:eastAsiaTheme="minorEastAsia"/>
          <w:highlight w:val="none"/>
        </w:rPr>
      </w:pPr>
      <w:bookmarkStart w:id="15" w:name="_Toc29405"/>
      <w:r>
        <w:rPr>
          <w:rFonts w:hint="eastAsia" w:asciiTheme="minorEastAsia" w:hAnsiTheme="minorEastAsia" w:eastAsiaTheme="minorEastAsia"/>
          <w:highlight w:val="none"/>
        </w:rPr>
        <w:t>三、采购预算</w:t>
      </w:r>
      <w:bookmarkEnd w:id="15"/>
    </w:p>
    <w:p>
      <w:pPr>
        <w:snapToGrid w:val="0"/>
        <w:ind w:right="-58"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3.1采购预算金额为355000</w:t>
      </w:r>
      <w:r>
        <w:rPr>
          <w:rFonts w:hint="eastAsia" w:asciiTheme="minorEastAsia" w:hAnsiTheme="minorEastAsia" w:eastAsiaTheme="minorEastAsia"/>
          <w:sz w:val="24"/>
          <w:highlight w:val="none"/>
          <w:lang w:val="en-US" w:eastAsia="zh-CN"/>
        </w:rPr>
        <w:t>.00</w:t>
      </w:r>
      <w:r>
        <w:rPr>
          <w:rFonts w:hint="eastAsia" w:asciiTheme="minorEastAsia" w:hAnsiTheme="minorEastAsia" w:eastAsiaTheme="minorEastAsia"/>
          <w:sz w:val="24"/>
          <w:highlight w:val="none"/>
        </w:rPr>
        <w:t>元（以实际发生为准，意向供应商报价为含税报价，开具增值税专票。）</w:t>
      </w:r>
    </w:p>
    <w:p>
      <w:pPr>
        <w:pStyle w:val="2"/>
        <w:ind w:firstLine="482" w:firstLineChars="200"/>
        <w:rPr>
          <w:rFonts w:hint="eastAsia" w:eastAsiaTheme="minorEastAsia"/>
          <w:lang w:eastAsia="zh-CN"/>
        </w:rPr>
      </w:pPr>
      <w:r>
        <w:rPr>
          <w:rFonts w:hint="eastAsia" w:asciiTheme="minorEastAsia" w:hAnsiTheme="minorEastAsia" w:eastAsiaTheme="minorEastAsia"/>
          <w:b/>
          <w:bCs/>
          <w:sz w:val="24"/>
          <w:highlight w:val="none"/>
          <w:lang w:eastAsia="zh-CN"/>
        </w:rPr>
        <w:t>注：本项目报价</w:t>
      </w:r>
      <w:r>
        <w:rPr>
          <w:rFonts w:hint="eastAsia" w:asciiTheme="minorEastAsia" w:hAnsiTheme="minorEastAsia" w:eastAsiaTheme="minorEastAsia"/>
          <w:b/>
          <w:bCs/>
          <w:sz w:val="24"/>
        </w:rPr>
        <w:t>包含货物价格、</w:t>
      </w:r>
      <w:r>
        <w:rPr>
          <w:rFonts w:hint="eastAsia" w:asciiTheme="minorEastAsia" w:hAnsiTheme="minorEastAsia" w:eastAsiaTheme="minorEastAsia"/>
          <w:b/>
          <w:bCs/>
          <w:sz w:val="24"/>
          <w:lang w:eastAsia="zh-CN"/>
        </w:rPr>
        <w:t>运费、安装</w:t>
      </w:r>
      <w:r>
        <w:rPr>
          <w:rFonts w:hint="eastAsia" w:asciiTheme="minorEastAsia" w:hAnsiTheme="minorEastAsia" w:eastAsiaTheme="minorEastAsia"/>
          <w:b/>
          <w:bCs/>
          <w:sz w:val="24"/>
        </w:rPr>
        <w:t>、税金及增值税附加等费用</w:t>
      </w:r>
    </w:p>
    <w:p>
      <w:pPr>
        <w:pStyle w:val="4"/>
        <w:rPr>
          <w:rFonts w:asciiTheme="minorEastAsia" w:hAnsiTheme="minorEastAsia" w:eastAsiaTheme="minorEastAsia"/>
          <w:highlight w:val="none"/>
        </w:rPr>
      </w:pPr>
      <w:bookmarkStart w:id="16" w:name="_Toc21712"/>
      <w:r>
        <w:rPr>
          <w:rFonts w:hint="eastAsia" w:asciiTheme="minorEastAsia" w:hAnsiTheme="minorEastAsia" w:eastAsiaTheme="minorEastAsia"/>
          <w:highlight w:val="none"/>
        </w:rPr>
        <w:t>四、意向供应商资格要求</w:t>
      </w:r>
      <w:bookmarkEnd w:id="16"/>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4.1意向供应商必须是中华人民共和国注册的企业并须具有独立法人资格，具备有效的统一社会信用代码的营业执照（以上证件提供原件或加盖公章的扫描件）。</w:t>
      </w:r>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4.2意向供应商具备法律法规规定的其它条件和良好的社会信誉，在经营活动中没有违法违规记录，近三年内无重大税收违法案件且正常纳税。</w:t>
      </w:r>
    </w:p>
    <w:p>
      <w:pPr>
        <w:widowControl/>
        <w:wordWrap w:val="0"/>
        <w:ind w:firstLine="480" w:firstLineChars="200"/>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 xml:space="preserve">4.3意向供应商必须具备《政府采购法》第二十二条规定的条件。 </w:t>
      </w:r>
    </w:p>
    <w:p>
      <w:pPr>
        <w:widowControl/>
        <w:wordWrap w:val="0"/>
        <w:ind w:firstLine="480" w:firstLineChars="200"/>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4.4意向供应商不得存在下列不良状况或不良信用记录：</w:t>
      </w:r>
    </w:p>
    <w:p>
      <w:pPr>
        <w:widowControl/>
        <w:wordWrap w:val="0"/>
        <w:ind w:firstLine="480" w:firstLineChars="200"/>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4.4.1被责令停业，暂扣或吊销执照；</w:t>
      </w:r>
    </w:p>
    <w:p>
      <w:pPr>
        <w:widowControl/>
        <w:wordWrap w:val="0"/>
        <w:ind w:firstLine="480" w:firstLineChars="200"/>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4.4.2进入清算程序，或被宣告破产，或其他丧失履约能力的情形；</w:t>
      </w:r>
    </w:p>
    <w:p>
      <w:pPr>
        <w:widowControl/>
        <w:wordWrap w:val="0"/>
        <w:ind w:firstLine="480" w:firstLineChars="200"/>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4.4.3经采购人认定会对承担本项目造成重大影响的正在诉讼的案件。</w:t>
      </w:r>
    </w:p>
    <w:p>
      <w:pPr>
        <w:pStyle w:val="8"/>
        <w:ind w:firstLine="480"/>
        <w:rPr>
          <w:rFonts w:asciiTheme="minorEastAsia" w:hAnsiTheme="minorEastAsia" w:eastAsiaTheme="minorEastAsia"/>
          <w:color w:val="auto"/>
          <w:sz w:val="24"/>
          <w:highlight w:val="none"/>
          <w:shd w:val="clear" w:color="auto" w:fill="FFFF00"/>
        </w:rPr>
      </w:pPr>
      <w:r>
        <w:rPr>
          <w:rFonts w:hint="eastAsia" w:asciiTheme="minorEastAsia" w:hAnsiTheme="minorEastAsia" w:eastAsiaTheme="minorEastAsia"/>
          <w:color w:val="auto"/>
          <w:kern w:val="0"/>
          <w:sz w:val="24"/>
          <w:highlight w:val="none"/>
        </w:rPr>
        <w:t>4.5</w:t>
      </w:r>
      <w:r>
        <w:rPr>
          <w:rFonts w:hint="eastAsia" w:asciiTheme="minorEastAsia" w:hAnsiTheme="minorEastAsia" w:eastAsiaTheme="minorEastAsia"/>
          <w:color w:val="auto"/>
          <w:sz w:val="24"/>
          <w:highlight w:val="none"/>
        </w:rPr>
        <w:t>意向供应商须通过“塔比星产业互联网平台”（网址： https://www.tabe.cn/）平台报名，且通过报名确认。</w:t>
      </w:r>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4.6与采购人存在利害关系可能影响采购公正性的法人，不得参加本项目投标。</w:t>
      </w:r>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4.7法定代表人为同一人或者存在控股、管理关系的不同企业（如：母、子公司等），不得同时参加本项目投标。</w:t>
      </w:r>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4.8本项目不接受联合体参加。</w:t>
      </w:r>
    </w:p>
    <w:p>
      <w:pPr>
        <w:pStyle w:val="4"/>
        <w:rPr>
          <w:rFonts w:asciiTheme="minorEastAsia" w:hAnsiTheme="minorEastAsia" w:eastAsiaTheme="minorEastAsia"/>
          <w:highlight w:val="none"/>
        </w:rPr>
      </w:pPr>
      <w:bookmarkStart w:id="17" w:name="_Toc17678"/>
      <w:r>
        <w:rPr>
          <w:rFonts w:hint="eastAsia" w:asciiTheme="minorEastAsia" w:hAnsiTheme="minorEastAsia" w:eastAsiaTheme="minorEastAsia"/>
          <w:highlight w:val="none"/>
        </w:rPr>
        <w:t>五、采购文件的获取</w:t>
      </w:r>
      <w:bookmarkEnd w:id="17"/>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5.1凡有意参加的意向供应商，请登录</w:t>
      </w:r>
      <w:r>
        <w:rPr>
          <w:rFonts w:hint="eastAsia" w:cs="宋体" w:asciiTheme="minorEastAsia" w:hAnsiTheme="minorEastAsia" w:eastAsiaTheme="minorEastAsia"/>
          <w:sz w:val="24"/>
          <w:highlight w:val="none"/>
        </w:rPr>
        <w:t>“塔比星产业互联网平台”（网址： https://www.tabe.cn/）</w:t>
      </w:r>
      <w:r>
        <w:rPr>
          <w:rFonts w:hint="eastAsia" w:asciiTheme="minorEastAsia" w:hAnsiTheme="minorEastAsia" w:eastAsiaTheme="minorEastAsia"/>
          <w:sz w:val="24"/>
          <w:highlight w:val="none"/>
        </w:rPr>
        <w:t>按要求进行实名会员注册及选择项目报名、下载采购文件。</w:t>
      </w:r>
    </w:p>
    <w:p>
      <w:pPr>
        <w:snapToGrid w:val="0"/>
        <w:ind w:firstLine="480" w:firstLineChars="200"/>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5.2采购文件不收费。</w:t>
      </w:r>
    </w:p>
    <w:p>
      <w:pPr>
        <w:pStyle w:val="4"/>
        <w:rPr>
          <w:rFonts w:asciiTheme="minorEastAsia" w:hAnsiTheme="minorEastAsia" w:eastAsiaTheme="minorEastAsia"/>
          <w:highlight w:val="none"/>
        </w:rPr>
      </w:pPr>
      <w:bookmarkStart w:id="18" w:name="_Toc10623"/>
      <w:r>
        <w:rPr>
          <w:rFonts w:hint="eastAsia" w:asciiTheme="minorEastAsia" w:hAnsiTheme="minorEastAsia" w:eastAsiaTheme="minorEastAsia"/>
          <w:highlight w:val="none"/>
        </w:rPr>
        <w:t>六、投标保证金</w:t>
      </w:r>
      <w:bookmarkEnd w:id="18"/>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6.1采购保证金形式：汇款或保函。</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6.2保证金汇款形式</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6.2.1保证金金额：小写：</w:t>
      </w:r>
      <w:r>
        <w:rPr>
          <w:rFonts w:hint="eastAsia" w:asciiTheme="minorEastAsia" w:hAnsiTheme="minorEastAsia" w:eastAsiaTheme="minorEastAsia"/>
          <w:sz w:val="24"/>
          <w:highlight w:val="none"/>
          <w:lang w:val="en-US" w:eastAsia="zh-CN"/>
        </w:rPr>
        <w:t>7100</w:t>
      </w:r>
      <w:r>
        <w:rPr>
          <w:rFonts w:hint="eastAsia" w:asciiTheme="minorEastAsia" w:hAnsiTheme="minorEastAsia" w:eastAsiaTheme="minorEastAsia"/>
          <w:sz w:val="24"/>
          <w:highlight w:val="none"/>
        </w:rPr>
        <w:t>.00元；大写：</w:t>
      </w:r>
      <w:r>
        <w:rPr>
          <w:rFonts w:hint="eastAsia" w:asciiTheme="minorEastAsia" w:hAnsiTheme="minorEastAsia" w:eastAsiaTheme="minorEastAsia"/>
          <w:sz w:val="24"/>
          <w:highlight w:val="none"/>
          <w:lang w:eastAsia="zh-CN"/>
        </w:rPr>
        <w:t>柒仟壹佰</w:t>
      </w:r>
      <w:r>
        <w:rPr>
          <w:rFonts w:hint="eastAsia" w:asciiTheme="minorEastAsia" w:hAnsiTheme="minorEastAsia" w:eastAsiaTheme="minorEastAsia"/>
          <w:sz w:val="24"/>
          <w:highlight w:val="none"/>
        </w:rPr>
        <w:t>元整。</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6.2.2保证金递交截止时间：2021年0</w:t>
      </w:r>
      <w:r>
        <w:rPr>
          <w:rFonts w:hint="eastAsia" w:asciiTheme="minorEastAsia" w:hAnsiTheme="minorEastAsia" w:eastAsiaTheme="minorEastAsia"/>
          <w:sz w:val="24"/>
          <w:highlight w:val="none"/>
          <w:lang w:val="en-US" w:eastAsia="zh-CN"/>
        </w:rPr>
        <w:t>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24</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lang w:val="en-US" w:eastAsia="zh-CN"/>
        </w:rPr>
        <w:t>13</w:t>
      </w:r>
      <w:r>
        <w:rPr>
          <w:rFonts w:hint="eastAsia" w:asciiTheme="minorEastAsia" w:hAnsiTheme="minorEastAsia" w:eastAsiaTheme="minorEastAsia"/>
          <w:sz w:val="24"/>
          <w:highlight w:val="none"/>
        </w:rPr>
        <w:t>时</w:t>
      </w:r>
      <w:r>
        <w:rPr>
          <w:rFonts w:hint="eastAsia" w:asciiTheme="minorEastAsia" w:hAnsiTheme="minorEastAsia" w:eastAsiaTheme="minorEastAsia"/>
          <w:sz w:val="24"/>
          <w:highlight w:val="none"/>
          <w:lang w:val="en-US" w:eastAsia="zh-CN"/>
        </w:rPr>
        <w:t>30</w:t>
      </w:r>
      <w:r>
        <w:rPr>
          <w:rFonts w:hint="eastAsia" w:asciiTheme="minorEastAsia" w:hAnsiTheme="minorEastAsia" w:eastAsiaTheme="minorEastAsia"/>
          <w:sz w:val="24"/>
          <w:highlight w:val="none"/>
        </w:rPr>
        <w:t>分。</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6.2.3保证金递交信息（意向供应商保证金递交须由企业基本户转出）</w:t>
      </w:r>
    </w:p>
    <w:p>
      <w:pPr>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户 名：黑龙江省百嵘工程项目管理有限公司</w:t>
      </w:r>
    </w:p>
    <w:p>
      <w:pPr>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号：18010000001570185</w:t>
      </w:r>
    </w:p>
    <w:p>
      <w:pPr>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开 户 行：哈尔滨银行股份有限公司松雷支行</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bCs/>
          <w:sz w:val="24"/>
          <w:highlight w:val="none"/>
        </w:rPr>
        <w:t>行    号：313261076083</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6.3保函形式：投标保函作为有效的投标文件依据，应由有经营该业务资格，并经采购人认可的担保公司——深圳创联非融资性担保有限公司开具。</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6.3.1保函手续费：供应商如选择保函形式，需缴纳保函手续费150元整。</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6.3.2获取保函需要提供的材料：本项目的招标公告及加盖公司公章的营业执照扫描件。</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6.3.3投标保证金保函办理事宜：</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担保公司：深圳创联非融资性担保有限公司</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 系 人：董经理  </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联系方式：18031171053</w:t>
      </w:r>
    </w:p>
    <w:p>
      <w:pPr>
        <w:ind w:firstLine="480" w:firstLineChars="200"/>
        <w:rPr>
          <w:highlight w:val="none"/>
        </w:rPr>
      </w:pPr>
      <w:r>
        <w:rPr>
          <w:rFonts w:hint="eastAsia" w:asciiTheme="minorEastAsia" w:hAnsiTheme="minorEastAsia" w:eastAsiaTheme="minorEastAsia"/>
          <w:sz w:val="24"/>
          <w:highlight w:val="none"/>
        </w:rPr>
        <w:t>6.4供应商提交报价文件时需将担保公司开具的保函一同提交，未按时递交保证金或保函视为无效标。</w:t>
      </w:r>
    </w:p>
    <w:p>
      <w:pPr>
        <w:pStyle w:val="4"/>
        <w:rPr>
          <w:rFonts w:asciiTheme="minorEastAsia" w:hAnsiTheme="minorEastAsia" w:eastAsiaTheme="minorEastAsia"/>
          <w:highlight w:val="none"/>
        </w:rPr>
      </w:pPr>
      <w:bookmarkStart w:id="19" w:name="_Toc13917"/>
      <w:r>
        <w:rPr>
          <w:rFonts w:hint="eastAsia" w:asciiTheme="minorEastAsia" w:hAnsiTheme="minorEastAsia" w:eastAsiaTheme="minorEastAsia"/>
          <w:highlight w:val="none"/>
        </w:rPr>
        <w:t>七、竞价安排</w:t>
      </w:r>
      <w:bookmarkEnd w:id="19"/>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7.1竞价方式：一次报价；</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7.2报价价格区间:价格上限为355000</w:t>
      </w:r>
      <w:r>
        <w:rPr>
          <w:rFonts w:hint="eastAsia" w:asciiTheme="minorEastAsia" w:hAnsiTheme="minorEastAsia" w:eastAsiaTheme="minorEastAsia"/>
          <w:sz w:val="24"/>
          <w:highlight w:val="none"/>
          <w:lang w:val="en-US" w:eastAsia="zh-CN"/>
        </w:rPr>
        <w:t>.00</w:t>
      </w:r>
      <w:r>
        <w:rPr>
          <w:rFonts w:hint="eastAsia" w:asciiTheme="minorEastAsia" w:hAnsiTheme="minorEastAsia" w:eastAsiaTheme="minorEastAsia"/>
          <w:sz w:val="24"/>
          <w:highlight w:val="none"/>
        </w:rPr>
        <w:t>元人民币，不设价格下限；</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7.3报名方式和截止时间</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7.3.1通过“塔比星产业互联网平台”（网址： https://www.tabe.cn/）进行报名。经采购人对主体资格（企业规模、营业执照等）与资信证明材料审核通过，方可参与本次竞价招标。</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7.3.2报名文件提交方式：</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7.3.2.1线上提交加盖公章的营业执照、法人身份证、税率证明的电子版扫描件。</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7.3.2.2线上报名截止时间：2021年0</w:t>
      </w:r>
      <w:r>
        <w:rPr>
          <w:rFonts w:hint="eastAsia" w:asciiTheme="minorEastAsia" w:hAnsiTheme="minorEastAsia" w:eastAsiaTheme="minorEastAsia"/>
          <w:sz w:val="24"/>
          <w:highlight w:val="none"/>
          <w:lang w:val="en-US" w:eastAsia="zh-CN"/>
        </w:rPr>
        <w:t>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23</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lang w:val="en-US" w:eastAsia="zh-CN"/>
        </w:rPr>
        <w:t>13</w:t>
      </w:r>
      <w:r>
        <w:rPr>
          <w:rFonts w:hint="eastAsia" w:asciiTheme="minorEastAsia" w:hAnsiTheme="minorEastAsia" w:eastAsiaTheme="minorEastAsia"/>
          <w:sz w:val="24"/>
          <w:highlight w:val="none"/>
        </w:rPr>
        <w:t>时</w:t>
      </w:r>
      <w:r>
        <w:rPr>
          <w:rFonts w:hint="eastAsia" w:asciiTheme="minorEastAsia" w:hAnsiTheme="minorEastAsia" w:eastAsiaTheme="minorEastAsia"/>
          <w:sz w:val="24"/>
          <w:highlight w:val="none"/>
          <w:lang w:val="en-US" w:eastAsia="zh-CN"/>
        </w:rPr>
        <w:t>30</w:t>
      </w:r>
      <w:r>
        <w:rPr>
          <w:rFonts w:hint="eastAsia" w:asciiTheme="minorEastAsia" w:hAnsiTheme="minorEastAsia" w:eastAsiaTheme="minorEastAsia"/>
          <w:sz w:val="24"/>
          <w:highlight w:val="none"/>
        </w:rPr>
        <w:t>分。</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7.4报价方式和截止时间</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7.4.1本次报价需在“塔比星产业互联网平台”（网址： https://www.tabe.cn/）上进行，未完成平台报价的供应商将视为放弃报价资格。</w:t>
      </w:r>
    </w:p>
    <w:p>
      <w:pPr>
        <w:ind w:firstLine="480" w:firstLineChars="200"/>
        <w:rPr>
          <w:highlight w:val="none"/>
        </w:rPr>
      </w:pPr>
      <w:r>
        <w:rPr>
          <w:rFonts w:hint="eastAsia" w:asciiTheme="minorEastAsia" w:hAnsiTheme="minorEastAsia" w:eastAsiaTheme="minorEastAsia"/>
          <w:sz w:val="24"/>
          <w:highlight w:val="none"/>
        </w:rPr>
        <w:t>7.4.2报价文件提交截止时间：2021年0</w:t>
      </w:r>
      <w:r>
        <w:rPr>
          <w:rFonts w:hint="eastAsia" w:asciiTheme="minorEastAsia" w:hAnsiTheme="minorEastAsia" w:eastAsiaTheme="minorEastAsia"/>
          <w:sz w:val="24"/>
          <w:highlight w:val="none"/>
          <w:lang w:val="en-US" w:eastAsia="zh-CN"/>
        </w:rPr>
        <w:t>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24</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lang w:val="en-US" w:eastAsia="zh-CN"/>
        </w:rPr>
        <w:t>13</w:t>
      </w:r>
      <w:r>
        <w:rPr>
          <w:rFonts w:hint="eastAsia" w:asciiTheme="minorEastAsia" w:hAnsiTheme="minorEastAsia" w:eastAsiaTheme="minorEastAsia"/>
          <w:sz w:val="24"/>
          <w:highlight w:val="none"/>
        </w:rPr>
        <w:t>时</w:t>
      </w:r>
      <w:r>
        <w:rPr>
          <w:rFonts w:hint="eastAsia" w:asciiTheme="minorEastAsia" w:hAnsiTheme="minorEastAsia" w:eastAsiaTheme="minorEastAsia"/>
          <w:sz w:val="24"/>
          <w:highlight w:val="none"/>
          <w:lang w:val="en-US" w:eastAsia="zh-CN"/>
        </w:rPr>
        <w:t>30</w:t>
      </w:r>
      <w:bookmarkStart w:id="26" w:name="_GoBack"/>
      <w:bookmarkEnd w:id="26"/>
      <w:r>
        <w:rPr>
          <w:rFonts w:hint="eastAsia" w:asciiTheme="minorEastAsia" w:hAnsiTheme="minorEastAsia" w:eastAsiaTheme="minorEastAsia"/>
          <w:sz w:val="24"/>
          <w:highlight w:val="none"/>
        </w:rPr>
        <w:t>分。</w:t>
      </w:r>
    </w:p>
    <w:p>
      <w:pPr>
        <w:pStyle w:val="4"/>
        <w:rPr>
          <w:rFonts w:asciiTheme="minorEastAsia" w:hAnsiTheme="minorEastAsia" w:eastAsiaTheme="minorEastAsia"/>
          <w:highlight w:val="none"/>
        </w:rPr>
      </w:pPr>
      <w:bookmarkStart w:id="20" w:name="_Toc5154"/>
      <w:r>
        <w:rPr>
          <w:rFonts w:hint="eastAsia" w:asciiTheme="minorEastAsia" w:hAnsiTheme="minorEastAsia" w:eastAsiaTheme="minorEastAsia"/>
          <w:highlight w:val="none"/>
        </w:rPr>
        <w:t>八、确定成交供应商</w:t>
      </w:r>
      <w:bookmarkEnd w:id="20"/>
    </w:p>
    <w:p>
      <w:pPr>
        <w:widowControl/>
        <w:adjustRightInd w:val="0"/>
        <w:snapToGrid w:val="0"/>
        <w:spacing w:line="336" w:lineRule="auto"/>
        <w:ind w:firstLine="480"/>
        <w:jc w:val="left"/>
        <w:rPr>
          <w:rFonts w:asciiTheme="minorEastAsia" w:hAnsiTheme="minorEastAsia" w:eastAsiaTheme="minorEastAsia"/>
          <w:kern w:val="0"/>
          <w:sz w:val="24"/>
          <w:highlight w:val="none"/>
        </w:rPr>
      </w:pPr>
      <w:r>
        <w:rPr>
          <w:rFonts w:hint="eastAsia" w:asciiTheme="minorEastAsia" w:hAnsiTheme="minorEastAsia" w:eastAsiaTheme="minorEastAsia"/>
          <w:sz w:val="24"/>
          <w:highlight w:val="none"/>
        </w:rPr>
        <w:t>8.1</w:t>
      </w:r>
      <w:r>
        <w:rPr>
          <w:rFonts w:asciiTheme="minorEastAsia" w:hAnsiTheme="minorEastAsia" w:eastAsiaTheme="minorEastAsia"/>
          <w:sz w:val="24"/>
          <w:highlight w:val="none"/>
        </w:rPr>
        <w:t>采购人按照</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报价最低</w:t>
      </w:r>
      <w:r>
        <w:rPr>
          <w:rFonts w:hint="eastAsia" w:asciiTheme="minorEastAsia" w:hAnsiTheme="minorEastAsia" w:eastAsiaTheme="minorEastAsia"/>
          <w:sz w:val="24"/>
          <w:highlight w:val="none"/>
        </w:rPr>
        <w:t>、时间优先”</w:t>
      </w:r>
      <w:r>
        <w:rPr>
          <w:rFonts w:asciiTheme="minorEastAsia" w:hAnsiTheme="minorEastAsia" w:eastAsiaTheme="minorEastAsia"/>
          <w:sz w:val="24"/>
          <w:highlight w:val="none"/>
        </w:rPr>
        <w:t>原则确定成交供应商</w:t>
      </w:r>
      <w:r>
        <w:rPr>
          <w:rFonts w:hint="eastAsia" w:asciiTheme="minorEastAsia" w:hAnsiTheme="minorEastAsia" w:eastAsiaTheme="minorEastAsia"/>
          <w:sz w:val="24"/>
          <w:highlight w:val="none"/>
        </w:rPr>
        <w:t>。</w:t>
      </w:r>
      <w:r>
        <w:rPr>
          <w:rFonts w:hint="eastAsia" w:asciiTheme="minorEastAsia" w:hAnsiTheme="minorEastAsia" w:eastAsiaTheme="minorEastAsia"/>
          <w:kern w:val="0"/>
          <w:sz w:val="24"/>
          <w:highlight w:val="none"/>
        </w:rPr>
        <w:t>意向供应商在规定时间内所提交的最后一次报价为最终报价。</w:t>
      </w:r>
    </w:p>
    <w:p>
      <w:pPr>
        <w:pStyle w:val="4"/>
        <w:rPr>
          <w:rFonts w:asciiTheme="minorEastAsia" w:hAnsiTheme="minorEastAsia" w:eastAsiaTheme="minorEastAsia"/>
          <w:kern w:val="0"/>
          <w:highlight w:val="none"/>
        </w:rPr>
      </w:pPr>
      <w:bookmarkStart w:id="21" w:name="_Toc5349"/>
      <w:r>
        <w:rPr>
          <w:rFonts w:hint="eastAsia" w:asciiTheme="minorEastAsia" w:hAnsiTheme="minorEastAsia" w:eastAsiaTheme="minorEastAsia"/>
          <w:highlight w:val="none"/>
        </w:rPr>
        <w:t>九、声明</w:t>
      </w:r>
      <w:bookmarkEnd w:id="21"/>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9.2供应商所提供的产品质量没有达到验收的质量标准，供应方应无偿更换，并赔偿采购方由此所造成的一切损失，损失包括但不限于停工待货，使用产品所造成的直接损失。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9.3由于供货不及时给采购方造成的损失，供应方应根据采购方所造成的损失给与全部赔偿。 </w:t>
      </w:r>
    </w:p>
    <w:p>
      <w:pPr>
        <w:pStyle w:val="4"/>
        <w:rPr>
          <w:rFonts w:asciiTheme="minorEastAsia" w:hAnsiTheme="minorEastAsia" w:eastAsiaTheme="minorEastAsia"/>
          <w:highlight w:val="none"/>
        </w:rPr>
      </w:pPr>
      <w:bookmarkStart w:id="22" w:name="_Toc3803"/>
      <w:r>
        <w:rPr>
          <w:rFonts w:hint="eastAsia" w:asciiTheme="minorEastAsia" w:hAnsiTheme="minorEastAsia" w:eastAsiaTheme="minorEastAsia"/>
          <w:highlight w:val="none"/>
        </w:rPr>
        <w:t>十、发布公告的媒介</w:t>
      </w:r>
      <w:bookmarkEnd w:id="22"/>
    </w:p>
    <w:p>
      <w:pPr>
        <w:snapToGrid w:val="0"/>
        <w:ind w:right="-57" w:firstLine="480" w:firstLineChars="200"/>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本公告在“塔比星产业互联网平台”（网址： https://www.tabe.cn/）发布，其它网址转载无效。</w:t>
      </w:r>
    </w:p>
    <w:p>
      <w:pPr>
        <w:pStyle w:val="4"/>
        <w:rPr>
          <w:rFonts w:asciiTheme="minorEastAsia" w:hAnsiTheme="minorEastAsia" w:eastAsiaTheme="minorEastAsia"/>
          <w:highlight w:val="none"/>
        </w:rPr>
      </w:pPr>
      <w:bookmarkStart w:id="23" w:name="_Toc3303"/>
      <w:r>
        <w:rPr>
          <w:rFonts w:hint="eastAsia" w:asciiTheme="minorEastAsia" w:hAnsiTheme="minorEastAsia" w:eastAsiaTheme="minorEastAsia"/>
          <w:highlight w:val="none"/>
        </w:rPr>
        <w:t>十一、联系方式</w:t>
      </w:r>
      <w:bookmarkEnd w:id="23"/>
    </w:p>
    <w:bookmarkEnd w:id="8"/>
    <w:bookmarkEnd w:id="9"/>
    <w:bookmarkEnd w:id="10"/>
    <w:bookmarkEnd w:id="11"/>
    <w:bookmarkEnd w:id="12"/>
    <w:p>
      <w:pPr>
        <w:ind w:firstLine="480" w:firstLineChars="200"/>
        <w:rPr>
          <w:rFonts w:hint="eastAsia" w:asciiTheme="minorEastAsia" w:hAnsiTheme="minorEastAsia" w:eastAsiaTheme="minorEastAsia"/>
          <w:sz w:val="24"/>
          <w:highlight w:val="none"/>
          <w:lang w:eastAsia="zh-CN"/>
        </w:rPr>
      </w:pPr>
      <w:bookmarkStart w:id="24" w:name="_Hlk530683232"/>
      <w:bookmarkStart w:id="25" w:name="_Toc418502404"/>
      <w:r>
        <w:rPr>
          <w:rFonts w:hint="eastAsia" w:asciiTheme="minorEastAsia" w:hAnsiTheme="minorEastAsia" w:eastAsiaTheme="minorEastAsia"/>
          <w:sz w:val="24"/>
          <w:highlight w:val="none"/>
        </w:rPr>
        <w:t>采 购 人：黑龙江省交投物资资源开发有限公司</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地   址：黑龙江省哈尔滨市松北区创新三路899号交投集团A栋18层</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 系 人：滕家弘</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电   话：</w:t>
      </w:r>
      <w:bookmarkEnd w:id="1"/>
      <w:bookmarkEnd w:id="2"/>
      <w:bookmarkEnd w:id="3"/>
      <w:bookmarkEnd w:id="4"/>
      <w:bookmarkEnd w:id="5"/>
      <w:bookmarkEnd w:id="6"/>
      <w:bookmarkEnd w:id="24"/>
      <w:bookmarkEnd w:id="25"/>
      <w:r>
        <w:rPr>
          <w:rFonts w:hint="eastAsia" w:asciiTheme="minorEastAsia" w:hAnsiTheme="minorEastAsia" w:eastAsiaTheme="minorEastAsia"/>
          <w:sz w:val="24"/>
          <w:highlight w:val="none"/>
        </w:rPr>
        <w:t>18646396127</w:t>
      </w:r>
    </w:p>
    <w:p>
      <w:pPr>
        <w:snapToGrid w:val="0"/>
        <w:ind w:right="-58" w:firstLine="480" w:firstLineChars="200"/>
        <w:rPr>
          <w:rFonts w:asciiTheme="minorEastAsia" w:hAnsiTheme="minorEastAsia" w:eastAsiaTheme="minorEastAsia"/>
          <w:bCs/>
          <w:sz w:val="24"/>
          <w:highlight w:val="none"/>
        </w:rPr>
      </w:pPr>
    </w:p>
    <w:p>
      <w:pPr>
        <w:snapToGrid w:val="0"/>
        <w:ind w:right="-58" w:firstLine="480" w:firstLineChars="200"/>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代理机构：黑龙江省百嵘工程项目管理有限公司</w:t>
      </w:r>
    </w:p>
    <w:p>
      <w:pPr>
        <w:snapToGrid w:val="0"/>
        <w:ind w:right="-58" w:firstLine="480" w:firstLineChars="200"/>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地    址：哈尔滨市香坊区香电街16号二层230室</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联 系 人：杨先生</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电    话：0451-59226222</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户 名：黑龙江省百嵘工程项目管理有限公司</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号：18010000001570185</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开 户 行：哈尔滨银行股份有限公司松雷支行</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行    号：313261076083</w:t>
      </w:r>
    </w:p>
    <w:p>
      <w:pPr>
        <w:pStyle w:val="2"/>
        <w:rPr>
          <w:rFonts w:asciiTheme="minorEastAsia" w:hAnsiTheme="minorEastAsia" w:eastAsiaTheme="minorEastAsia"/>
          <w:highlight w:val="none"/>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01AE"/>
    <w:rsid w:val="00026C83"/>
    <w:rsid w:val="000358E3"/>
    <w:rsid w:val="00043E8F"/>
    <w:rsid w:val="0004548F"/>
    <w:rsid w:val="00053E30"/>
    <w:rsid w:val="00060541"/>
    <w:rsid w:val="00067E9F"/>
    <w:rsid w:val="00072F85"/>
    <w:rsid w:val="000C49DE"/>
    <w:rsid w:val="000E4078"/>
    <w:rsid w:val="00123ADC"/>
    <w:rsid w:val="0015606B"/>
    <w:rsid w:val="00187A19"/>
    <w:rsid w:val="001A31F1"/>
    <w:rsid w:val="001B197A"/>
    <w:rsid w:val="001B39B0"/>
    <w:rsid w:val="001B4E5E"/>
    <w:rsid w:val="001E07B7"/>
    <w:rsid w:val="002148B4"/>
    <w:rsid w:val="00222904"/>
    <w:rsid w:val="002A5A94"/>
    <w:rsid w:val="002B0D90"/>
    <w:rsid w:val="002C3669"/>
    <w:rsid w:val="0030265D"/>
    <w:rsid w:val="0030287C"/>
    <w:rsid w:val="003051AB"/>
    <w:rsid w:val="00306809"/>
    <w:rsid w:val="00340DFD"/>
    <w:rsid w:val="00342C13"/>
    <w:rsid w:val="00365CCD"/>
    <w:rsid w:val="00376BD4"/>
    <w:rsid w:val="00392D17"/>
    <w:rsid w:val="003C2DE8"/>
    <w:rsid w:val="003C2FCE"/>
    <w:rsid w:val="003D570C"/>
    <w:rsid w:val="003D756A"/>
    <w:rsid w:val="003E1321"/>
    <w:rsid w:val="00416CE7"/>
    <w:rsid w:val="00423259"/>
    <w:rsid w:val="004242AC"/>
    <w:rsid w:val="00425603"/>
    <w:rsid w:val="00443ECB"/>
    <w:rsid w:val="00466071"/>
    <w:rsid w:val="0048743F"/>
    <w:rsid w:val="004A4991"/>
    <w:rsid w:val="004C1070"/>
    <w:rsid w:val="004D2CED"/>
    <w:rsid w:val="004D3A5E"/>
    <w:rsid w:val="004E5C86"/>
    <w:rsid w:val="00506105"/>
    <w:rsid w:val="00515269"/>
    <w:rsid w:val="00520088"/>
    <w:rsid w:val="00535321"/>
    <w:rsid w:val="005612E2"/>
    <w:rsid w:val="00583C69"/>
    <w:rsid w:val="005A261D"/>
    <w:rsid w:val="005A576D"/>
    <w:rsid w:val="005C60E8"/>
    <w:rsid w:val="005C7F9B"/>
    <w:rsid w:val="005D28BA"/>
    <w:rsid w:val="005E2951"/>
    <w:rsid w:val="00623F6B"/>
    <w:rsid w:val="00625BBB"/>
    <w:rsid w:val="0063580D"/>
    <w:rsid w:val="00640F8E"/>
    <w:rsid w:val="00670C70"/>
    <w:rsid w:val="00675004"/>
    <w:rsid w:val="00694EF0"/>
    <w:rsid w:val="00695AB1"/>
    <w:rsid w:val="006B6FEB"/>
    <w:rsid w:val="006B7C51"/>
    <w:rsid w:val="006C210A"/>
    <w:rsid w:val="006D4BA9"/>
    <w:rsid w:val="006E40D8"/>
    <w:rsid w:val="00712C38"/>
    <w:rsid w:val="007270D2"/>
    <w:rsid w:val="007827A4"/>
    <w:rsid w:val="007B7841"/>
    <w:rsid w:val="007C6556"/>
    <w:rsid w:val="007D121E"/>
    <w:rsid w:val="007D4CF8"/>
    <w:rsid w:val="007D5413"/>
    <w:rsid w:val="007E09F7"/>
    <w:rsid w:val="007F3ECF"/>
    <w:rsid w:val="007F4AC8"/>
    <w:rsid w:val="00806FF9"/>
    <w:rsid w:val="00813C85"/>
    <w:rsid w:val="00884C5B"/>
    <w:rsid w:val="008C00F4"/>
    <w:rsid w:val="008C07DD"/>
    <w:rsid w:val="008C2070"/>
    <w:rsid w:val="008D196C"/>
    <w:rsid w:val="008D6247"/>
    <w:rsid w:val="008E2E6C"/>
    <w:rsid w:val="008E33C7"/>
    <w:rsid w:val="008E4B49"/>
    <w:rsid w:val="00923F35"/>
    <w:rsid w:val="00940A9A"/>
    <w:rsid w:val="00946915"/>
    <w:rsid w:val="00962400"/>
    <w:rsid w:val="009B2AA2"/>
    <w:rsid w:val="009E5294"/>
    <w:rsid w:val="009F24D6"/>
    <w:rsid w:val="00A03B26"/>
    <w:rsid w:val="00A15526"/>
    <w:rsid w:val="00A24295"/>
    <w:rsid w:val="00AB58E0"/>
    <w:rsid w:val="00AB6647"/>
    <w:rsid w:val="00AD3E00"/>
    <w:rsid w:val="00AF4C59"/>
    <w:rsid w:val="00B24E2D"/>
    <w:rsid w:val="00B54BC7"/>
    <w:rsid w:val="00B55424"/>
    <w:rsid w:val="00B56BF2"/>
    <w:rsid w:val="00B711F4"/>
    <w:rsid w:val="00B77F5B"/>
    <w:rsid w:val="00B8737D"/>
    <w:rsid w:val="00B920E8"/>
    <w:rsid w:val="00BA015E"/>
    <w:rsid w:val="00BA0400"/>
    <w:rsid w:val="00BA1D00"/>
    <w:rsid w:val="00BB45C4"/>
    <w:rsid w:val="00BC0CF4"/>
    <w:rsid w:val="00BC41AB"/>
    <w:rsid w:val="00BE11A2"/>
    <w:rsid w:val="00BF0BCD"/>
    <w:rsid w:val="00C22238"/>
    <w:rsid w:val="00C30EBB"/>
    <w:rsid w:val="00C42228"/>
    <w:rsid w:val="00C6287C"/>
    <w:rsid w:val="00C701C8"/>
    <w:rsid w:val="00C71D34"/>
    <w:rsid w:val="00C758ED"/>
    <w:rsid w:val="00C87C69"/>
    <w:rsid w:val="00C87EA5"/>
    <w:rsid w:val="00CB21AA"/>
    <w:rsid w:val="00CC2BD1"/>
    <w:rsid w:val="00CC2C08"/>
    <w:rsid w:val="00CD71C3"/>
    <w:rsid w:val="00CF0302"/>
    <w:rsid w:val="00CF056D"/>
    <w:rsid w:val="00CF446D"/>
    <w:rsid w:val="00D138AB"/>
    <w:rsid w:val="00D22AB1"/>
    <w:rsid w:val="00D53946"/>
    <w:rsid w:val="00D84E0A"/>
    <w:rsid w:val="00D92B85"/>
    <w:rsid w:val="00DB591F"/>
    <w:rsid w:val="00DC4D61"/>
    <w:rsid w:val="00DF527A"/>
    <w:rsid w:val="00E02047"/>
    <w:rsid w:val="00E02B81"/>
    <w:rsid w:val="00E26E18"/>
    <w:rsid w:val="00E32756"/>
    <w:rsid w:val="00E91897"/>
    <w:rsid w:val="00ED1C5D"/>
    <w:rsid w:val="00ED7271"/>
    <w:rsid w:val="00F077AD"/>
    <w:rsid w:val="00F112AA"/>
    <w:rsid w:val="00F12998"/>
    <w:rsid w:val="00F35C84"/>
    <w:rsid w:val="00F43B0E"/>
    <w:rsid w:val="00F45F21"/>
    <w:rsid w:val="00F472DB"/>
    <w:rsid w:val="00F53D3B"/>
    <w:rsid w:val="00F54D41"/>
    <w:rsid w:val="00F56DAB"/>
    <w:rsid w:val="00F64226"/>
    <w:rsid w:val="00FB2759"/>
    <w:rsid w:val="00FB449D"/>
    <w:rsid w:val="00FC2E52"/>
    <w:rsid w:val="00FE7C34"/>
    <w:rsid w:val="00FF099D"/>
    <w:rsid w:val="011C21B8"/>
    <w:rsid w:val="013208B6"/>
    <w:rsid w:val="01441CE1"/>
    <w:rsid w:val="0148572C"/>
    <w:rsid w:val="01914177"/>
    <w:rsid w:val="019D5F80"/>
    <w:rsid w:val="01AD3BEC"/>
    <w:rsid w:val="0205250F"/>
    <w:rsid w:val="021F6F6C"/>
    <w:rsid w:val="02433859"/>
    <w:rsid w:val="024A0A7B"/>
    <w:rsid w:val="02CB2ECE"/>
    <w:rsid w:val="03910237"/>
    <w:rsid w:val="03AE58DF"/>
    <w:rsid w:val="04655ECF"/>
    <w:rsid w:val="05A93BCF"/>
    <w:rsid w:val="05CE5594"/>
    <w:rsid w:val="060222F5"/>
    <w:rsid w:val="06275190"/>
    <w:rsid w:val="06A145E6"/>
    <w:rsid w:val="071B6B13"/>
    <w:rsid w:val="07C43FC1"/>
    <w:rsid w:val="07DA2D2D"/>
    <w:rsid w:val="07DC064A"/>
    <w:rsid w:val="08597BF8"/>
    <w:rsid w:val="090B06D7"/>
    <w:rsid w:val="093D4A56"/>
    <w:rsid w:val="097E7EB6"/>
    <w:rsid w:val="09BE0CFF"/>
    <w:rsid w:val="09F21011"/>
    <w:rsid w:val="0A036413"/>
    <w:rsid w:val="0A151A38"/>
    <w:rsid w:val="0AC67AB0"/>
    <w:rsid w:val="0AD003D4"/>
    <w:rsid w:val="0AFB6E95"/>
    <w:rsid w:val="0AFC0FE9"/>
    <w:rsid w:val="0B0F6BA0"/>
    <w:rsid w:val="0B890D00"/>
    <w:rsid w:val="0C7C25B1"/>
    <w:rsid w:val="0CB22F9F"/>
    <w:rsid w:val="0D04699D"/>
    <w:rsid w:val="0D6E2F7E"/>
    <w:rsid w:val="0DB12F8E"/>
    <w:rsid w:val="0DDD3A9A"/>
    <w:rsid w:val="0DEE47C5"/>
    <w:rsid w:val="0EAF2BB4"/>
    <w:rsid w:val="0ED452BB"/>
    <w:rsid w:val="0F31425F"/>
    <w:rsid w:val="0F6415E1"/>
    <w:rsid w:val="100871FF"/>
    <w:rsid w:val="10EA45B9"/>
    <w:rsid w:val="11346698"/>
    <w:rsid w:val="121E4F8B"/>
    <w:rsid w:val="12621615"/>
    <w:rsid w:val="12831CFB"/>
    <w:rsid w:val="12A40493"/>
    <w:rsid w:val="12D40CE1"/>
    <w:rsid w:val="1309743E"/>
    <w:rsid w:val="13572391"/>
    <w:rsid w:val="13701263"/>
    <w:rsid w:val="13944281"/>
    <w:rsid w:val="13AA11FD"/>
    <w:rsid w:val="13B441D7"/>
    <w:rsid w:val="13E5363B"/>
    <w:rsid w:val="13E74F3F"/>
    <w:rsid w:val="140B5AF7"/>
    <w:rsid w:val="140D509F"/>
    <w:rsid w:val="14207B19"/>
    <w:rsid w:val="14754EDA"/>
    <w:rsid w:val="150D2076"/>
    <w:rsid w:val="15334DFB"/>
    <w:rsid w:val="15672EC7"/>
    <w:rsid w:val="15E32CD0"/>
    <w:rsid w:val="16107245"/>
    <w:rsid w:val="16AB6812"/>
    <w:rsid w:val="17163D0C"/>
    <w:rsid w:val="1749347D"/>
    <w:rsid w:val="17B15728"/>
    <w:rsid w:val="17E3228D"/>
    <w:rsid w:val="17F768BC"/>
    <w:rsid w:val="18AE6C98"/>
    <w:rsid w:val="18AF149D"/>
    <w:rsid w:val="18D10B1B"/>
    <w:rsid w:val="18F61A87"/>
    <w:rsid w:val="19030CCB"/>
    <w:rsid w:val="195053A8"/>
    <w:rsid w:val="19630010"/>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2E77254"/>
    <w:rsid w:val="23187766"/>
    <w:rsid w:val="23216B2A"/>
    <w:rsid w:val="233D5192"/>
    <w:rsid w:val="23B23E2D"/>
    <w:rsid w:val="23B67546"/>
    <w:rsid w:val="23C04B00"/>
    <w:rsid w:val="247B02CD"/>
    <w:rsid w:val="24BB21C6"/>
    <w:rsid w:val="25267DA7"/>
    <w:rsid w:val="2528127E"/>
    <w:rsid w:val="25434CD8"/>
    <w:rsid w:val="25651C69"/>
    <w:rsid w:val="267172D1"/>
    <w:rsid w:val="271B665A"/>
    <w:rsid w:val="275C2A3E"/>
    <w:rsid w:val="27F929AE"/>
    <w:rsid w:val="284F18F0"/>
    <w:rsid w:val="285E0AFD"/>
    <w:rsid w:val="287B40C5"/>
    <w:rsid w:val="28CC3ACD"/>
    <w:rsid w:val="29030E54"/>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C02549"/>
    <w:rsid w:val="30455344"/>
    <w:rsid w:val="30880E08"/>
    <w:rsid w:val="3090164F"/>
    <w:rsid w:val="31527924"/>
    <w:rsid w:val="316D740E"/>
    <w:rsid w:val="31C22C15"/>
    <w:rsid w:val="31C9619C"/>
    <w:rsid w:val="31DC1E70"/>
    <w:rsid w:val="320F5594"/>
    <w:rsid w:val="3213787A"/>
    <w:rsid w:val="32587733"/>
    <w:rsid w:val="32B2084A"/>
    <w:rsid w:val="32C96F9E"/>
    <w:rsid w:val="32CA1104"/>
    <w:rsid w:val="34441005"/>
    <w:rsid w:val="34722F2D"/>
    <w:rsid w:val="34842B29"/>
    <w:rsid w:val="348D5BA9"/>
    <w:rsid w:val="354903D5"/>
    <w:rsid w:val="354A48D8"/>
    <w:rsid w:val="358B46E5"/>
    <w:rsid w:val="35FA6011"/>
    <w:rsid w:val="36760DF5"/>
    <w:rsid w:val="36E42BFC"/>
    <w:rsid w:val="37B51DAA"/>
    <w:rsid w:val="37BC545C"/>
    <w:rsid w:val="37C11A1F"/>
    <w:rsid w:val="38120073"/>
    <w:rsid w:val="390E4606"/>
    <w:rsid w:val="394A63F4"/>
    <w:rsid w:val="395E57A3"/>
    <w:rsid w:val="396E29BA"/>
    <w:rsid w:val="39DD5174"/>
    <w:rsid w:val="3A2018FF"/>
    <w:rsid w:val="3A3E4334"/>
    <w:rsid w:val="3A477F3F"/>
    <w:rsid w:val="3A97095D"/>
    <w:rsid w:val="3AD13566"/>
    <w:rsid w:val="3B666A69"/>
    <w:rsid w:val="3B90088D"/>
    <w:rsid w:val="3C3A22BF"/>
    <w:rsid w:val="3C6E113B"/>
    <w:rsid w:val="3CA33688"/>
    <w:rsid w:val="3D2573CB"/>
    <w:rsid w:val="3D4C45C1"/>
    <w:rsid w:val="3E207821"/>
    <w:rsid w:val="3EC66969"/>
    <w:rsid w:val="3F403E7E"/>
    <w:rsid w:val="3F6C1A7B"/>
    <w:rsid w:val="3F7F12B0"/>
    <w:rsid w:val="3F8F5FC0"/>
    <w:rsid w:val="3FDF6058"/>
    <w:rsid w:val="40000CD6"/>
    <w:rsid w:val="407B2222"/>
    <w:rsid w:val="40B95679"/>
    <w:rsid w:val="40D5519E"/>
    <w:rsid w:val="41401A13"/>
    <w:rsid w:val="415D65F6"/>
    <w:rsid w:val="422E1A71"/>
    <w:rsid w:val="42546EE0"/>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9E46AB"/>
    <w:rsid w:val="48B27864"/>
    <w:rsid w:val="48D06F04"/>
    <w:rsid w:val="498B558E"/>
    <w:rsid w:val="4A276DC6"/>
    <w:rsid w:val="4A2B659A"/>
    <w:rsid w:val="4A2B7505"/>
    <w:rsid w:val="4A381BBD"/>
    <w:rsid w:val="4A4800C7"/>
    <w:rsid w:val="4A780718"/>
    <w:rsid w:val="4AEB67B5"/>
    <w:rsid w:val="4B492AFF"/>
    <w:rsid w:val="4B6215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A35D46"/>
    <w:rsid w:val="50BA2E4A"/>
    <w:rsid w:val="50FB749E"/>
    <w:rsid w:val="51076FF2"/>
    <w:rsid w:val="511F2554"/>
    <w:rsid w:val="51312DFF"/>
    <w:rsid w:val="51765E61"/>
    <w:rsid w:val="51C55C86"/>
    <w:rsid w:val="525C772A"/>
    <w:rsid w:val="530A04E8"/>
    <w:rsid w:val="531C70AD"/>
    <w:rsid w:val="53377FA9"/>
    <w:rsid w:val="535C7796"/>
    <w:rsid w:val="53CA641C"/>
    <w:rsid w:val="53DD24C5"/>
    <w:rsid w:val="5417608F"/>
    <w:rsid w:val="541F0E41"/>
    <w:rsid w:val="54501E1B"/>
    <w:rsid w:val="54B97243"/>
    <w:rsid w:val="55407066"/>
    <w:rsid w:val="554434AB"/>
    <w:rsid w:val="556F065B"/>
    <w:rsid w:val="55D15919"/>
    <w:rsid w:val="56086208"/>
    <w:rsid w:val="56E70084"/>
    <w:rsid w:val="57B112DC"/>
    <w:rsid w:val="57C01F0E"/>
    <w:rsid w:val="57D31F46"/>
    <w:rsid w:val="57F66DF9"/>
    <w:rsid w:val="584C2AA5"/>
    <w:rsid w:val="58922F6B"/>
    <w:rsid w:val="58F2590B"/>
    <w:rsid w:val="58F8018E"/>
    <w:rsid w:val="591E0DD4"/>
    <w:rsid w:val="59571269"/>
    <w:rsid w:val="595C1406"/>
    <w:rsid w:val="59BE3A87"/>
    <w:rsid w:val="59DF2FD9"/>
    <w:rsid w:val="59E226C0"/>
    <w:rsid w:val="59F32F9B"/>
    <w:rsid w:val="5A794F1E"/>
    <w:rsid w:val="5ABC482A"/>
    <w:rsid w:val="5B065AF2"/>
    <w:rsid w:val="5B095C93"/>
    <w:rsid w:val="5B19285B"/>
    <w:rsid w:val="5B1B373E"/>
    <w:rsid w:val="5B1C6E93"/>
    <w:rsid w:val="5B6D59CF"/>
    <w:rsid w:val="5BA0535F"/>
    <w:rsid w:val="5C001BCA"/>
    <w:rsid w:val="5C4B5263"/>
    <w:rsid w:val="5CEC05E9"/>
    <w:rsid w:val="5CFE67E4"/>
    <w:rsid w:val="5D126703"/>
    <w:rsid w:val="5D660CD9"/>
    <w:rsid w:val="5E3340DB"/>
    <w:rsid w:val="5E392E58"/>
    <w:rsid w:val="5EDA6CAA"/>
    <w:rsid w:val="5EDC5F32"/>
    <w:rsid w:val="5F2933AA"/>
    <w:rsid w:val="5F566411"/>
    <w:rsid w:val="5FC021DC"/>
    <w:rsid w:val="5FE62E86"/>
    <w:rsid w:val="5FF64D19"/>
    <w:rsid w:val="604A333F"/>
    <w:rsid w:val="605667E6"/>
    <w:rsid w:val="606B5755"/>
    <w:rsid w:val="609251F4"/>
    <w:rsid w:val="611B76A6"/>
    <w:rsid w:val="61791995"/>
    <w:rsid w:val="6194608B"/>
    <w:rsid w:val="61986D3B"/>
    <w:rsid w:val="61B7414F"/>
    <w:rsid w:val="63032B74"/>
    <w:rsid w:val="6362253C"/>
    <w:rsid w:val="63653ECF"/>
    <w:rsid w:val="637B2575"/>
    <w:rsid w:val="63945DD3"/>
    <w:rsid w:val="63F80264"/>
    <w:rsid w:val="6456389A"/>
    <w:rsid w:val="647C64A8"/>
    <w:rsid w:val="64C616F1"/>
    <w:rsid w:val="650561D9"/>
    <w:rsid w:val="65BB2B98"/>
    <w:rsid w:val="662E73F9"/>
    <w:rsid w:val="66544896"/>
    <w:rsid w:val="666608AB"/>
    <w:rsid w:val="66735E32"/>
    <w:rsid w:val="6707752A"/>
    <w:rsid w:val="6756103B"/>
    <w:rsid w:val="67C12A80"/>
    <w:rsid w:val="67D72CA3"/>
    <w:rsid w:val="67F70238"/>
    <w:rsid w:val="68B0117B"/>
    <w:rsid w:val="68DC07EE"/>
    <w:rsid w:val="68E870D7"/>
    <w:rsid w:val="69912086"/>
    <w:rsid w:val="69A245BA"/>
    <w:rsid w:val="69D03CD5"/>
    <w:rsid w:val="69F97042"/>
    <w:rsid w:val="6A1E1056"/>
    <w:rsid w:val="6A522097"/>
    <w:rsid w:val="6A5B2721"/>
    <w:rsid w:val="6ACC01BD"/>
    <w:rsid w:val="6B553248"/>
    <w:rsid w:val="6B8E7EEC"/>
    <w:rsid w:val="6BB47B50"/>
    <w:rsid w:val="6BDB00CB"/>
    <w:rsid w:val="6C737F93"/>
    <w:rsid w:val="6C8259C1"/>
    <w:rsid w:val="6CB959E0"/>
    <w:rsid w:val="6CBA1093"/>
    <w:rsid w:val="6CD17CE1"/>
    <w:rsid w:val="6CE45754"/>
    <w:rsid w:val="6CE46051"/>
    <w:rsid w:val="6D772385"/>
    <w:rsid w:val="6D7A0D8A"/>
    <w:rsid w:val="6D8502FC"/>
    <w:rsid w:val="6DD852B8"/>
    <w:rsid w:val="6E771DBF"/>
    <w:rsid w:val="6E7A0BA9"/>
    <w:rsid w:val="6EE207A5"/>
    <w:rsid w:val="6F042D8D"/>
    <w:rsid w:val="6F094592"/>
    <w:rsid w:val="6F5F3BC6"/>
    <w:rsid w:val="6F732114"/>
    <w:rsid w:val="6FA03B71"/>
    <w:rsid w:val="701574BA"/>
    <w:rsid w:val="703B49BE"/>
    <w:rsid w:val="70484E0F"/>
    <w:rsid w:val="705F6589"/>
    <w:rsid w:val="708F255B"/>
    <w:rsid w:val="70D519B6"/>
    <w:rsid w:val="70DA41D5"/>
    <w:rsid w:val="70E65461"/>
    <w:rsid w:val="712E3765"/>
    <w:rsid w:val="71910455"/>
    <w:rsid w:val="72E7588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3C7848"/>
    <w:rsid w:val="786D0F9E"/>
    <w:rsid w:val="788A260A"/>
    <w:rsid w:val="7906253C"/>
    <w:rsid w:val="796E04E0"/>
    <w:rsid w:val="7A0C7971"/>
    <w:rsid w:val="7A304E93"/>
    <w:rsid w:val="7A362CBE"/>
    <w:rsid w:val="7A3E2E1D"/>
    <w:rsid w:val="7C2B5368"/>
    <w:rsid w:val="7C5D74ED"/>
    <w:rsid w:val="7C83609A"/>
    <w:rsid w:val="7C8578FA"/>
    <w:rsid w:val="7C9E3C44"/>
    <w:rsid w:val="7D1C10E5"/>
    <w:rsid w:val="7D7E6C3C"/>
    <w:rsid w:val="7DE7672D"/>
    <w:rsid w:val="7E100C02"/>
    <w:rsid w:val="7E2343C3"/>
    <w:rsid w:val="7E3635C9"/>
    <w:rsid w:val="7E595448"/>
    <w:rsid w:val="7E90246A"/>
    <w:rsid w:val="7E961EA0"/>
    <w:rsid w:val="7EBE0EA1"/>
    <w:rsid w:val="7EC35650"/>
    <w:rsid w:val="7ED53065"/>
    <w:rsid w:val="7F3D6513"/>
    <w:rsid w:val="7F465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E7DCE-85B8-42A6-AC63-468DBB70FD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482</Words>
  <Characters>2749</Characters>
  <Lines>22</Lines>
  <Paragraphs>6</Paragraphs>
  <TotalTime>4</TotalTime>
  <ScaleCrop>false</ScaleCrop>
  <LinksUpToDate>false</LinksUpToDate>
  <CharactersWithSpaces>3225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2021-09-17T02:41:57Z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