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360" w:lineRule="auto"/>
        <w:rPr>
          <w:rFonts w:hint="eastAsia" w:ascii="宋体" w:hAnsi="宋体" w:eastAsia="宋体" w:cs="宋体"/>
          <w:color w:val="auto"/>
        </w:rPr>
      </w:pPr>
      <w:bookmarkStart w:id="0" w:name="_Toc14887"/>
      <w:bookmarkStart w:id="1" w:name="_Toc19964"/>
      <w:r>
        <w:rPr>
          <w:rFonts w:hint="eastAsia" w:ascii="宋体" w:hAnsi="宋体" w:eastAsia="宋体" w:cs="宋体"/>
          <w:color w:val="auto"/>
          <w:lang w:eastAsia="zh-CN"/>
        </w:rPr>
        <w:t>第一章</w:t>
      </w:r>
      <w:r>
        <w:rPr>
          <w:rFonts w:hint="eastAsia" w:ascii="宋体" w:hAnsi="宋体" w:eastAsia="宋体" w:cs="宋体"/>
          <w:color w:val="auto"/>
          <w:lang w:val="en-US" w:eastAsia="zh-CN"/>
        </w:rPr>
        <w:t xml:space="preserve"> </w:t>
      </w:r>
      <w:r>
        <w:rPr>
          <w:rFonts w:hint="eastAsia" w:ascii="宋体" w:hAnsi="宋体" w:eastAsia="宋体" w:cs="宋体"/>
          <w:color w:val="auto"/>
        </w:rPr>
        <w:t>采购公告</w:t>
      </w:r>
      <w:bookmarkEnd w:id="0"/>
      <w:bookmarkEnd w:id="1"/>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1"/>
          <w:szCs w:val="21"/>
        </w:rPr>
      </w:pPr>
      <w:bookmarkStart w:id="2" w:name="_Toc3592"/>
      <w:bookmarkStart w:id="3" w:name="_Toc31730"/>
      <w:bookmarkStart w:id="4" w:name="_Toc12596"/>
      <w:bookmarkStart w:id="5" w:name="_Toc13624"/>
      <w:bookmarkStart w:id="6" w:name="OLE_LINK3"/>
      <w:bookmarkStart w:id="7" w:name="OLE_LINK6"/>
      <w:bookmarkStart w:id="8" w:name="OLE_LINK4"/>
      <w:bookmarkStart w:id="9" w:name="OLE_LINK5"/>
      <w:bookmarkStart w:id="10" w:name="OLE_LINK1"/>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黑龙江省交投高速公路运营管理有限公司牡丹江养护分公司房屋及基础设施维修工程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公开招标</w:t>
      </w:r>
      <w:r>
        <w:rPr>
          <w:rFonts w:hint="eastAsia" w:ascii="宋体" w:hAnsi="宋体" w:eastAsia="宋体" w:cs="宋体"/>
          <w:color w:val="auto"/>
          <w:sz w:val="24"/>
          <w:szCs w:val="24"/>
        </w:rPr>
        <w:t>，公告内容如下：</w:t>
      </w:r>
    </w:p>
    <w:p>
      <w:pPr>
        <w:pStyle w:val="3"/>
        <w:keepNext w:val="0"/>
        <w:keepLines w:val="0"/>
        <w:pageBreakBefore w:val="0"/>
        <w:widowControl w:val="0"/>
        <w:kinsoku/>
        <w:wordWrap/>
        <w:overflowPunct/>
        <w:topLinePunct w:val="0"/>
        <w:autoSpaceDE/>
        <w:autoSpaceDN/>
        <w:bidi w:val="0"/>
        <w:adjustRightInd/>
        <w:snapToGrid/>
        <w:spacing w:before="1"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一、项目编号</w:t>
      </w:r>
      <w:bookmarkEnd w:id="2"/>
      <w:bookmarkEnd w:id="3"/>
      <w:bookmarkEnd w:id="4"/>
      <w:bookmarkEnd w:id="5"/>
      <w:r>
        <w:rPr>
          <w:rFonts w:hint="eastAsia" w:ascii="宋体" w:hAnsi="宋体" w:eastAsia="宋体" w:cs="宋体"/>
          <w:color w:val="auto"/>
          <w:sz w:val="24"/>
          <w:szCs w:val="24"/>
          <w:lang w:val="en-US" w:eastAsia="zh-CN"/>
        </w:rPr>
        <w:t>：FYZB-2021-08126</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11" w:name="_Toc25086"/>
      <w:bookmarkStart w:id="12" w:name="_Toc16419"/>
      <w:bookmarkStart w:id="13" w:name="_Toc30666"/>
      <w:bookmarkStart w:id="14" w:name="_Toc26540"/>
      <w:r>
        <w:rPr>
          <w:rFonts w:hint="eastAsia" w:ascii="宋体" w:hAnsi="宋体" w:eastAsia="宋体" w:cs="宋体"/>
          <w:color w:val="auto"/>
          <w:sz w:val="24"/>
          <w:szCs w:val="24"/>
          <w:lang w:val="en-US" w:eastAsia="zh-CN"/>
        </w:rPr>
        <w:t>二、项目名称</w:t>
      </w:r>
      <w:bookmarkEnd w:id="11"/>
      <w:bookmarkEnd w:id="12"/>
      <w:bookmarkEnd w:id="13"/>
      <w:bookmarkEnd w:id="14"/>
      <w:r>
        <w:rPr>
          <w:rFonts w:hint="eastAsia" w:ascii="宋体" w:hAnsi="宋体" w:eastAsia="宋体" w:cs="宋体"/>
          <w:color w:val="auto"/>
          <w:sz w:val="24"/>
          <w:szCs w:val="24"/>
          <w:lang w:val="en-US" w:eastAsia="zh-CN"/>
        </w:rPr>
        <w:t>：</w:t>
      </w:r>
      <w:bookmarkStart w:id="15" w:name="_Toc19668"/>
      <w:bookmarkStart w:id="16" w:name="_Toc14598"/>
      <w:bookmarkStart w:id="17" w:name="_Toc27714"/>
      <w:bookmarkStart w:id="18" w:name="_Toc25759"/>
      <w:bookmarkStart w:id="54" w:name="_GoBack"/>
      <w:r>
        <w:rPr>
          <w:rFonts w:hint="eastAsia" w:ascii="宋体" w:hAnsi="宋体" w:eastAsia="宋体" w:cs="宋体"/>
          <w:color w:val="auto"/>
          <w:sz w:val="24"/>
          <w:szCs w:val="24"/>
          <w:lang w:val="en-US" w:eastAsia="zh-CN"/>
        </w:rPr>
        <w:t>黑龙江省交投高速公路运营管理有限公司牡丹江养护分公司房屋及基础设施维修工程</w:t>
      </w:r>
    </w:p>
    <w:bookmarkEnd w:id="54"/>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三、采购方式：</w:t>
      </w:r>
      <w:bookmarkEnd w:id="15"/>
      <w:r>
        <w:rPr>
          <w:rFonts w:hint="eastAsia" w:ascii="宋体" w:hAnsi="宋体" w:eastAsia="宋体" w:cs="宋体"/>
          <w:color w:val="auto"/>
          <w:sz w:val="24"/>
          <w:szCs w:val="24"/>
          <w:lang w:val="en-US" w:eastAsia="zh-CN"/>
        </w:rPr>
        <w:t>公开招标</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19" w:name="_Toc18639"/>
      <w:r>
        <w:rPr>
          <w:rFonts w:hint="eastAsia" w:ascii="宋体" w:hAnsi="宋体" w:eastAsia="宋体" w:cs="宋体"/>
          <w:color w:val="auto"/>
          <w:sz w:val="24"/>
          <w:szCs w:val="24"/>
          <w:lang w:eastAsia="zh-CN"/>
        </w:rPr>
        <w:t>四、采购预算</w:t>
      </w:r>
      <w:r>
        <w:rPr>
          <w:rFonts w:hint="eastAsia" w:ascii="宋体" w:hAnsi="宋体" w:eastAsia="宋体" w:cs="宋体"/>
          <w:color w:val="auto"/>
          <w:sz w:val="24"/>
          <w:szCs w:val="24"/>
          <w:highlight w:val="none"/>
          <w:lang w:eastAsia="zh-CN"/>
        </w:rPr>
        <w:t>：</w:t>
      </w:r>
      <w:bookmarkEnd w:id="19"/>
      <w:r>
        <w:rPr>
          <w:rStyle w:val="8"/>
          <w:rFonts w:hint="eastAsia" w:ascii="宋体" w:hAnsi="宋体" w:eastAsia="宋体" w:cs="宋体"/>
          <w:b w:val="0"/>
          <w:bCs/>
          <w:highlight w:val="none"/>
          <w:lang w:val="en-US" w:eastAsia="zh-CN"/>
        </w:rPr>
        <w:t>935000</w:t>
      </w:r>
      <w:r>
        <w:rPr>
          <w:rFonts w:hint="eastAsia" w:ascii="宋体" w:hAnsi="宋体" w:eastAsia="宋体" w:cs="宋体"/>
          <w:b w:val="0"/>
          <w:bCs/>
          <w:color w:val="auto"/>
          <w:sz w:val="24"/>
          <w:highlight w:val="none"/>
          <w:lang w:val="en-US" w:eastAsia="zh-CN"/>
        </w:rPr>
        <w:t>.00元</w:t>
      </w:r>
      <w:r>
        <w:rPr>
          <w:rFonts w:hint="eastAsia" w:ascii="宋体" w:hAnsi="宋体" w:eastAsia="宋体" w:cs="宋体"/>
          <w:b w:val="0"/>
          <w:bCs/>
          <w:color w:val="auto"/>
          <w:sz w:val="24"/>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含税及施工的报价，开具增值税专用发票。）</w:t>
      </w:r>
    </w:p>
    <w:bookmarkEnd w:id="16"/>
    <w:bookmarkEnd w:id="17"/>
    <w:bookmarkEnd w:id="18"/>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20" w:name="_Toc3449"/>
      <w:bookmarkStart w:id="21" w:name="_Toc16641"/>
      <w:bookmarkStart w:id="22" w:name="_Toc26167"/>
      <w:bookmarkStart w:id="23" w:name="_Toc32674"/>
      <w:bookmarkStart w:id="24" w:name="_Toc5426"/>
      <w:r>
        <w:rPr>
          <w:rFonts w:hint="eastAsia" w:ascii="宋体" w:hAnsi="宋体" w:eastAsia="宋体" w:cs="宋体"/>
          <w:color w:val="auto"/>
          <w:sz w:val="24"/>
          <w:szCs w:val="24"/>
          <w:lang w:val="en-US" w:eastAsia="zh-CN"/>
        </w:rPr>
        <w:t>五、项目内容：</w:t>
      </w:r>
      <w:bookmarkEnd w:id="20"/>
      <w:r>
        <w:rPr>
          <w:rFonts w:hint="eastAsia" w:ascii="宋体" w:hAnsi="宋体" w:eastAsia="宋体" w:cs="宋体"/>
          <w:color w:val="auto"/>
          <w:sz w:val="24"/>
          <w:szCs w:val="24"/>
          <w:lang w:val="en-US" w:eastAsia="zh-CN"/>
        </w:rPr>
        <w:t>房屋及基础设施维修工程。具体内容详见施工图纸及工程量清单。</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25" w:name="_Toc9435"/>
      <w:bookmarkStart w:id="26" w:name="_Toc26613"/>
      <w:bookmarkStart w:id="27" w:name="_Toc9568"/>
      <w:bookmarkStart w:id="28" w:name="_Toc28922"/>
      <w:r>
        <w:rPr>
          <w:rFonts w:hint="eastAsia" w:ascii="宋体" w:hAnsi="宋体" w:eastAsia="宋体" w:cs="宋体"/>
          <w:color w:val="auto"/>
          <w:sz w:val="24"/>
          <w:szCs w:val="24"/>
          <w:lang w:val="en-US" w:eastAsia="zh-CN"/>
        </w:rPr>
        <w:t>六、</w:t>
      </w:r>
      <w:bookmarkEnd w:id="25"/>
      <w:bookmarkEnd w:id="26"/>
      <w:bookmarkEnd w:id="27"/>
      <w:bookmarkEnd w:id="28"/>
      <w:r>
        <w:rPr>
          <w:rFonts w:hint="eastAsia" w:ascii="宋体" w:hAnsi="宋体" w:eastAsia="宋体" w:cs="宋体"/>
          <w:color w:val="auto"/>
          <w:sz w:val="24"/>
          <w:szCs w:val="24"/>
          <w:lang w:val="en-US" w:eastAsia="zh-CN"/>
        </w:rPr>
        <w:t>施工工期：计划工期70日历天。</w:t>
      </w:r>
    </w:p>
    <w:p>
      <w:pPr>
        <w:pStyle w:val="3"/>
        <w:spacing w:before="1" w:line="360" w:lineRule="auto"/>
        <w:ind w:firstLine="480" w:firstLineChars="200"/>
        <w:jc w:val="both"/>
        <w:rPr>
          <w:rFonts w:hint="eastAsia" w:ascii="宋体" w:hAnsi="宋体" w:eastAsia="宋体" w:cs="宋体"/>
          <w:lang w:val="en-US" w:eastAsia="zh-CN"/>
        </w:rPr>
      </w:pPr>
      <w:r>
        <w:rPr>
          <w:rFonts w:hint="eastAsia" w:ascii="宋体" w:hAnsi="宋体" w:eastAsia="宋体" w:cs="宋体"/>
          <w:color w:val="auto"/>
          <w:sz w:val="24"/>
          <w:szCs w:val="24"/>
          <w:lang w:val="en-US" w:eastAsia="zh-CN"/>
        </w:rPr>
        <w:t>七、付款方式：工程完工经采购人验收合格后10日内付款。</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八、意向供应商资格要求</w:t>
      </w:r>
      <w:bookmarkEnd w:id="21"/>
      <w:bookmarkEnd w:id="22"/>
      <w:bookmarkEnd w:id="23"/>
      <w:bookmarkEnd w:id="24"/>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8.1意向供应商必须是中华人民共和国注册的企业并具有独立法人资格和具有独立承担民事责任的能力。具备有效的法人营业执照，营业执照经营范围必须含有本次采购内容。</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8.2意向供应商须提供“信用中国”网站（http://www. creditchina.gov.cn/ ）、中国裁判文书网（http：//www.court. gov.cn/）、“中国执行信息公开网”（http://shixin.court.gov.cn/）、“全国企业信用信息公示系统”（http://gsxt.saic.gov.cn/）查询结果（网站截图），如存在不良信用记录，其报名资格将被取消。</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8.3意向供应商必须具备《政府采购法》第二十二条规定的条件。   </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8.4意向供应商不得存在下列不良状况或不良信用记录</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8.4.1被责令停业，暂扣或吊销执照；</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8.4.2进入清算程序，或被宣告破产，或其他丧失履约能力的情形；</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8.4.3经采购人认定会对承担本项目造成重大影响的正在诉讼的案件。</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8.5意向供应商须通过“塔比星产业互联网平台”（网址： https://www.tabe.cn/）平台报名，且通过报名确认。</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8.6与采购人存在利害关系可能影响采购公正性的法人，不得参加本项目投标。</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8.7法定代表人为同一人或者存在控股、管理关系的不同企业（如：母、子公司等），不得同时参加本项目投标。</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8.8意向供应商须具备国家建设行政主管部门核发的建筑工程施工总承包叁级及以上资质，并在人员、设备、资金等方面具有相应的施工能力，并提供有效的企业法人营业执照、法定代表人证明、安全生产许可证。</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8.9拟参加本项目的意向供应商项目经理须具备建筑工程二级或以上注册建造师执业资格，同时具备有效期内的安全生产考核（B）证。</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8.10本项目不接受联合体参加。</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29" w:name="_Toc5632"/>
      <w:bookmarkStart w:id="30" w:name="_Toc24673"/>
      <w:bookmarkStart w:id="31" w:name="_Toc20063"/>
      <w:bookmarkStart w:id="32" w:name="_Toc19303"/>
      <w:r>
        <w:rPr>
          <w:rFonts w:hint="eastAsia" w:ascii="宋体" w:hAnsi="宋体" w:eastAsia="宋体" w:cs="宋体"/>
          <w:color w:val="auto"/>
          <w:sz w:val="24"/>
          <w:szCs w:val="24"/>
          <w:lang w:val="en-US" w:eastAsia="zh-CN"/>
        </w:rPr>
        <w:t>九、采购文件的获取</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val="0"/>
        <w:spacing w:line="360" w:lineRule="auto"/>
        <w:ind w:right="-57"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.1</w:t>
      </w:r>
      <w:r>
        <w:rPr>
          <w:rFonts w:hint="eastAsia" w:ascii="宋体" w:hAnsi="宋体" w:eastAsia="宋体" w:cs="宋体"/>
          <w:color w:val="auto"/>
          <w:sz w:val="24"/>
          <w:lang w:eastAsia="zh-CN"/>
        </w:rPr>
        <w:t>凡有意参加本项目的供应商，请于2021年</w:t>
      </w:r>
      <w:r>
        <w:rPr>
          <w:rFonts w:hint="eastAsia" w:ascii="宋体" w:hAnsi="宋体" w:eastAsia="宋体" w:cs="宋体"/>
          <w:color w:val="auto"/>
          <w:sz w:val="24"/>
          <w:lang w:val="en-US" w:eastAsia="zh-CN"/>
        </w:rPr>
        <w:t>09</w:t>
      </w:r>
      <w:r>
        <w:rPr>
          <w:rFonts w:hint="eastAsia" w:ascii="宋体" w:hAnsi="宋体" w:eastAsia="宋体" w:cs="宋体"/>
          <w:color w:val="auto"/>
          <w:sz w:val="24"/>
          <w:lang w:eastAsia="zh-CN"/>
        </w:rPr>
        <w:t>月</w:t>
      </w:r>
      <w:r>
        <w:rPr>
          <w:rFonts w:hint="eastAsia" w:ascii="宋体" w:hAnsi="宋体" w:eastAsia="宋体" w:cs="宋体"/>
          <w:color w:val="auto"/>
          <w:sz w:val="24"/>
          <w:lang w:val="en-US" w:eastAsia="zh-CN"/>
        </w:rPr>
        <w:t>0</w:t>
      </w:r>
      <w:r>
        <w:rPr>
          <w:rFonts w:hint="eastAsia" w:ascii="宋体" w:hAnsi="宋体" w:cs="宋体"/>
          <w:color w:val="auto"/>
          <w:sz w:val="24"/>
          <w:lang w:val="en-US" w:eastAsia="zh-CN"/>
        </w:rPr>
        <w:t>8</w:t>
      </w:r>
      <w:r>
        <w:rPr>
          <w:rFonts w:hint="eastAsia" w:ascii="宋体" w:hAnsi="宋体" w:eastAsia="宋体" w:cs="宋体"/>
          <w:color w:val="auto"/>
          <w:sz w:val="24"/>
          <w:lang w:eastAsia="zh-CN"/>
        </w:rPr>
        <w:t>日</w:t>
      </w:r>
      <w:r>
        <w:rPr>
          <w:rFonts w:hint="eastAsia" w:ascii="宋体" w:hAnsi="宋体" w:eastAsia="宋体" w:cs="宋体"/>
          <w:color w:val="auto"/>
          <w:sz w:val="24"/>
          <w:lang w:val="en-US" w:eastAsia="zh-CN"/>
        </w:rPr>
        <w:t>09</w:t>
      </w:r>
      <w:r>
        <w:rPr>
          <w:rFonts w:hint="eastAsia" w:ascii="宋体" w:hAnsi="宋体" w:eastAsia="宋体" w:cs="宋体"/>
          <w:color w:val="auto"/>
          <w:sz w:val="24"/>
          <w:lang w:eastAsia="zh-CN"/>
        </w:rPr>
        <w:t>时00分至2021年</w:t>
      </w:r>
      <w:r>
        <w:rPr>
          <w:rFonts w:hint="eastAsia" w:ascii="宋体" w:hAnsi="宋体" w:eastAsia="宋体" w:cs="宋体"/>
          <w:color w:val="auto"/>
          <w:sz w:val="24"/>
          <w:lang w:val="en-US" w:eastAsia="zh-CN"/>
        </w:rPr>
        <w:t>09</w:t>
      </w:r>
      <w:r>
        <w:rPr>
          <w:rFonts w:hint="eastAsia" w:ascii="宋体" w:hAnsi="宋体" w:eastAsia="宋体" w:cs="宋体"/>
          <w:color w:val="auto"/>
          <w:sz w:val="24"/>
          <w:lang w:eastAsia="zh-CN"/>
        </w:rPr>
        <w:t>月</w:t>
      </w:r>
      <w:r>
        <w:rPr>
          <w:rFonts w:hint="eastAsia" w:ascii="宋体" w:hAnsi="宋体" w:cs="宋体"/>
          <w:color w:val="auto"/>
          <w:sz w:val="24"/>
          <w:lang w:val="en-US" w:eastAsia="zh-CN"/>
        </w:rPr>
        <w:t>14</w:t>
      </w:r>
      <w:r>
        <w:rPr>
          <w:rFonts w:hint="eastAsia" w:ascii="宋体" w:hAnsi="宋体" w:eastAsia="宋体" w:cs="宋体"/>
          <w:color w:val="auto"/>
          <w:sz w:val="24"/>
          <w:lang w:eastAsia="zh-CN"/>
        </w:rPr>
        <w:t>日</w:t>
      </w:r>
      <w:r>
        <w:rPr>
          <w:rFonts w:hint="eastAsia" w:ascii="宋体" w:hAnsi="宋体" w:eastAsia="宋体" w:cs="宋体"/>
          <w:color w:val="auto"/>
          <w:sz w:val="24"/>
          <w:lang w:val="en-US" w:eastAsia="zh-CN"/>
        </w:rPr>
        <w:t>16</w:t>
      </w:r>
      <w:r>
        <w:rPr>
          <w:rFonts w:hint="eastAsia" w:ascii="宋体" w:hAnsi="宋体" w:eastAsia="宋体" w:cs="宋体"/>
          <w:color w:val="auto"/>
          <w:sz w:val="24"/>
          <w:lang w:eastAsia="zh-CN"/>
        </w:rPr>
        <w:t>时</w:t>
      </w:r>
      <w:r>
        <w:rPr>
          <w:rFonts w:hint="eastAsia" w:ascii="宋体" w:hAnsi="宋体" w:eastAsia="宋体" w:cs="宋体"/>
          <w:color w:val="auto"/>
          <w:sz w:val="24"/>
          <w:lang w:val="en-US" w:eastAsia="zh-CN"/>
        </w:rPr>
        <w:t>30分</w:t>
      </w:r>
      <w:r>
        <w:rPr>
          <w:rFonts w:hint="eastAsia" w:ascii="宋体" w:hAnsi="宋体" w:eastAsia="宋体" w:cs="宋体"/>
          <w:color w:val="auto"/>
          <w:sz w:val="24"/>
          <w:lang w:eastAsia="zh-CN"/>
        </w:rPr>
        <w:t>，登录“塔比星产业互联网平台”（网址： https://www.tabe.cn/），进行实名会员注册（注册信息须真实、完整、准确）并进行网上报名。</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9.2凡有意参加本项目招标的供应商须线上提交资格审查文件（资格审查内容详见附件一）。经采购人对主体资格与资信证明材料审核通过，方可参与本次公开招标。</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9.3采购文件不收费。</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33" w:name="_Toc9924"/>
      <w:bookmarkStart w:id="34" w:name="_Toc13155"/>
      <w:bookmarkStart w:id="35" w:name="_Toc4275"/>
      <w:bookmarkStart w:id="36" w:name="_Toc21045"/>
      <w:r>
        <w:rPr>
          <w:rFonts w:hint="eastAsia" w:ascii="宋体" w:hAnsi="宋体" w:eastAsia="宋体" w:cs="宋体"/>
          <w:color w:val="auto"/>
          <w:sz w:val="24"/>
          <w:szCs w:val="24"/>
          <w:lang w:val="en-US" w:eastAsia="zh-CN"/>
        </w:rPr>
        <w:t>十、投标文件的递交</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lang w:val="en-US" w:eastAsia="zh-CN"/>
        </w:rPr>
      </w:pPr>
      <w:bookmarkStart w:id="37" w:name="_Toc21750"/>
      <w:bookmarkStart w:id="38" w:name="_Toc27211"/>
      <w:bookmarkStart w:id="39" w:name="_Toc7040"/>
      <w:bookmarkStart w:id="40" w:name="_Toc27454"/>
      <w:bookmarkStart w:id="41" w:name="_Toc4021"/>
      <w:bookmarkStart w:id="42" w:name="_Toc8933"/>
      <w:bookmarkStart w:id="43" w:name="_Toc24064"/>
      <w:r>
        <w:rPr>
          <w:rFonts w:hint="eastAsia" w:ascii="宋体" w:hAnsi="宋体" w:eastAsia="宋体" w:cs="宋体"/>
          <w:color w:val="auto"/>
          <w:sz w:val="24"/>
          <w:lang w:val="en-US" w:eastAsia="zh-CN"/>
        </w:rPr>
        <w:t>9.1</w:t>
      </w:r>
      <w:r>
        <w:rPr>
          <w:rFonts w:hint="eastAsia" w:ascii="宋体" w:hAnsi="宋体" w:eastAsia="宋体" w:cs="宋体"/>
          <w:color w:val="auto"/>
          <w:sz w:val="24"/>
          <w:lang w:eastAsia="zh-CN"/>
        </w:rPr>
        <w:t>凡有意参加本项目投标的供应商请于2021年</w:t>
      </w:r>
      <w:r>
        <w:rPr>
          <w:rFonts w:hint="eastAsia" w:ascii="宋体" w:hAnsi="宋体" w:eastAsia="宋体" w:cs="宋体"/>
          <w:color w:val="auto"/>
          <w:sz w:val="24"/>
          <w:lang w:val="en-US" w:eastAsia="zh-CN"/>
        </w:rPr>
        <w:t>09</w:t>
      </w:r>
      <w:r>
        <w:rPr>
          <w:rFonts w:hint="eastAsia" w:ascii="宋体" w:hAnsi="宋体" w:eastAsia="宋体" w:cs="宋体"/>
          <w:color w:val="auto"/>
          <w:sz w:val="24"/>
          <w:lang w:eastAsia="zh-CN"/>
        </w:rPr>
        <w:t>月</w:t>
      </w:r>
      <w:r>
        <w:rPr>
          <w:rFonts w:hint="eastAsia" w:ascii="宋体" w:hAnsi="宋体" w:cs="宋体"/>
          <w:color w:val="auto"/>
          <w:sz w:val="24"/>
          <w:lang w:val="en-US" w:eastAsia="zh-CN"/>
        </w:rPr>
        <w:t>14</w:t>
      </w:r>
      <w:r>
        <w:rPr>
          <w:rFonts w:hint="eastAsia" w:ascii="宋体" w:hAnsi="宋体" w:eastAsia="宋体" w:cs="宋体"/>
          <w:color w:val="auto"/>
          <w:sz w:val="24"/>
          <w:lang w:eastAsia="zh-CN"/>
        </w:rPr>
        <w:t>日16时30分至</w:t>
      </w:r>
      <w:r>
        <w:rPr>
          <w:rFonts w:hint="eastAsia" w:ascii="宋体" w:hAnsi="宋体" w:eastAsia="宋体" w:cs="宋体"/>
          <w:color w:val="auto"/>
          <w:sz w:val="24"/>
          <w:lang w:val="en-US" w:eastAsia="zh-CN"/>
        </w:rPr>
        <w:t>2021年09月</w:t>
      </w:r>
      <w:r>
        <w:rPr>
          <w:rFonts w:hint="eastAsia" w:ascii="宋体" w:hAnsi="宋体" w:cs="宋体"/>
          <w:color w:val="auto"/>
          <w:sz w:val="24"/>
          <w:lang w:val="en-US" w:eastAsia="zh-CN"/>
        </w:rPr>
        <w:t>17</w:t>
      </w:r>
      <w:r>
        <w:rPr>
          <w:rFonts w:hint="eastAsia" w:ascii="宋体" w:hAnsi="宋体" w:eastAsia="宋体" w:cs="宋体"/>
          <w:color w:val="auto"/>
          <w:sz w:val="24"/>
          <w:lang w:val="en-US" w:eastAsia="zh-CN"/>
        </w:rPr>
        <w:t>日10时00分</w:t>
      </w:r>
      <w:r>
        <w:rPr>
          <w:rFonts w:hint="eastAsia" w:ascii="宋体" w:hAnsi="宋体" w:eastAsia="宋体" w:cs="宋体"/>
          <w:color w:val="auto"/>
          <w:sz w:val="24"/>
          <w:lang w:eastAsia="zh-CN"/>
        </w:rPr>
        <w:t>登录“塔比星产业互联网平台”（网址： https://www.tabe.cn/）递交投标文件。</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十一、声明</w:t>
      </w:r>
      <w:bookmarkEnd w:id="37"/>
      <w:bookmarkEnd w:id="38"/>
      <w:bookmarkEnd w:id="39"/>
      <w:bookmarkEnd w:id="40"/>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11.1进入报价环节的意向供应商即视为完全同意采购公告、采购文件的全部内容，无任何负偏离。成交供应商所提供服务必须实质性满足采购公告、采购文件的全部需求，若不满足上述要求，对意向供应商失信行为的惩戒措施按采购人企业管理制度的相关规定执行。</w:t>
      </w:r>
    </w:p>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44" w:name="_Toc6985"/>
      <w:bookmarkStart w:id="45" w:name="_Toc3842"/>
      <w:bookmarkStart w:id="46" w:name="_Toc20434"/>
      <w:bookmarkStart w:id="47" w:name="_Toc29762"/>
      <w:r>
        <w:rPr>
          <w:rFonts w:hint="eastAsia" w:ascii="宋体" w:hAnsi="宋体" w:eastAsia="宋体" w:cs="宋体"/>
          <w:color w:val="auto"/>
          <w:sz w:val="24"/>
          <w:szCs w:val="24"/>
          <w:lang w:val="en-US" w:eastAsia="zh-CN"/>
        </w:rPr>
        <w:t>十二、发布公告的媒介</w:t>
      </w:r>
      <w:bookmarkEnd w:id="44"/>
      <w:bookmarkEnd w:id="45"/>
      <w:bookmarkEnd w:id="46"/>
      <w:bookmarkEnd w:id="47"/>
    </w:p>
    <w:p>
      <w:pPr>
        <w:pStyle w:val="3"/>
        <w:spacing w:before="1"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12.1本公告在“塔比星产业互联网平台”（网址： https://www.tabe.cn/）发布，其它网址转载无效。</w:t>
      </w:r>
    </w:p>
    <w:bookmarkEnd w:id="41"/>
    <w:bookmarkEnd w:id="42"/>
    <w:bookmarkEnd w:id="43"/>
    <w:p>
      <w:pPr>
        <w:pStyle w:val="3"/>
        <w:spacing w:before="1" w:line="360" w:lineRule="auto"/>
        <w:ind w:firstLine="480" w:firstLineChars="200"/>
        <w:jc w:val="both"/>
        <w:rPr>
          <w:rFonts w:hint="eastAsia" w:ascii="宋体" w:hAnsi="宋体" w:eastAsia="宋体" w:cs="宋体"/>
          <w:color w:val="auto"/>
          <w:sz w:val="24"/>
          <w:szCs w:val="24"/>
          <w:lang w:val="en-US" w:eastAsia="zh-CN"/>
        </w:rPr>
      </w:pPr>
      <w:bookmarkStart w:id="48" w:name="_Toc25126"/>
      <w:bookmarkStart w:id="49" w:name="_Toc4777"/>
      <w:bookmarkStart w:id="50" w:name="_Toc22125"/>
      <w:bookmarkStart w:id="51" w:name="_Toc29635"/>
      <w:r>
        <w:rPr>
          <w:rFonts w:hint="eastAsia" w:ascii="宋体" w:hAnsi="宋体" w:eastAsia="宋体" w:cs="宋体"/>
          <w:color w:val="auto"/>
          <w:sz w:val="24"/>
          <w:szCs w:val="24"/>
          <w:lang w:val="en-US" w:eastAsia="zh-CN"/>
        </w:rPr>
        <w:t>十三、联系方式</w:t>
      </w:r>
      <w:bookmarkEnd w:id="48"/>
      <w:bookmarkEnd w:id="49"/>
      <w:bookmarkEnd w:id="50"/>
      <w:bookmarkEnd w:id="51"/>
    </w:p>
    <w:bookmarkEnd w:id="6"/>
    <w:bookmarkEnd w:id="7"/>
    <w:bookmarkEnd w:id="8"/>
    <w:bookmarkEnd w:id="9"/>
    <w:bookmarkEnd w:id="10"/>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bookmarkStart w:id="52" w:name="_Toc418502404"/>
      <w:bookmarkStart w:id="53" w:name="_Hlk530683232"/>
      <w:r>
        <w:rPr>
          <w:rFonts w:hint="eastAsia" w:ascii="宋体" w:hAnsi="宋体" w:eastAsia="宋体" w:cs="宋体"/>
          <w:color w:val="auto"/>
          <w:kern w:val="2"/>
          <w:sz w:val="24"/>
          <w:szCs w:val="24"/>
          <w:highlight w:val="none"/>
          <w:lang w:val="en-US" w:eastAsia="zh-CN" w:bidi="ar-SA"/>
        </w:rPr>
        <w:t>采 购 人：黑龙江省交投高速公路运营管理有限公司牡丹江养护分公司</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   址：牡丹江市爱民区西地明街661号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 系 人：郭大鹏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bookmarkEnd w:id="52"/>
      <w:bookmarkEnd w:id="53"/>
      <w:r>
        <w:rPr>
          <w:rFonts w:hint="eastAsia" w:ascii="宋体" w:hAnsi="宋体" w:eastAsia="宋体" w:cs="宋体"/>
          <w:color w:val="auto"/>
          <w:kern w:val="2"/>
          <w:sz w:val="24"/>
          <w:szCs w:val="24"/>
          <w:highlight w:val="none"/>
          <w:lang w:val="en-US" w:eastAsia="zh-CN" w:bidi="ar-SA"/>
        </w:rPr>
        <w:t>13704896975</w:t>
      </w:r>
    </w:p>
    <w:p>
      <w:pPr>
        <w:keepNext w:val="0"/>
        <w:keepLines w:val="0"/>
        <w:pageBreakBefore w:val="0"/>
        <w:widowControl w:val="0"/>
        <w:kinsoku/>
        <w:wordWrap/>
        <w:overflowPunct/>
        <w:topLinePunct w:val="0"/>
        <w:autoSpaceDE/>
        <w:autoSpaceDN/>
        <w:bidi w:val="0"/>
        <w:adjustRightInd/>
        <w:snapToGrid w:val="0"/>
        <w:spacing w:line="360" w:lineRule="auto"/>
        <w:ind w:right="-58"/>
        <w:textAlignment w:val="auto"/>
        <w:rPr>
          <w:rFonts w:hint="eastAsia" w:ascii="宋体" w:hAnsi="宋体" w:eastAsia="宋体" w:cs="宋体"/>
          <w:bCs/>
          <w:color w:val="auto"/>
          <w:sz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58"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keepNext w:val="0"/>
        <w:keepLines w:val="0"/>
        <w:pageBreakBefore w:val="0"/>
        <w:widowControl w:val="0"/>
        <w:kinsoku/>
        <w:wordWrap/>
        <w:overflowPunct/>
        <w:topLinePunct w:val="0"/>
        <w:autoSpaceDE/>
        <w:autoSpaceDN/>
        <w:bidi w:val="0"/>
        <w:adjustRightInd/>
        <w:snapToGrid w:val="0"/>
        <w:spacing w:line="360" w:lineRule="auto"/>
        <w:ind w:right="-58"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keepNext w:val="0"/>
        <w:keepLines w:val="0"/>
        <w:pageBreakBefore w:val="0"/>
        <w:widowControl w:val="0"/>
        <w:kinsoku/>
        <w:wordWrap/>
        <w:overflowPunct/>
        <w:topLinePunct w:val="0"/>
        <w:autoSpaceDE/>
        <w:autoSpaceDN/>
        <w:bidi w:val="0"/>
        <w:adjustRightInd/>
        <w:snapToGrid w:val="0"/>
        <w:spacing w:line="360" w:lineRule="auto"/>
        <w:ind w:right="-58"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联 系 人：袁海涛</w:t>
      </w:r>
    </w:p>
    <w:p>
      <w:pPr>
        <w:keepNext w:val="0"/>
        <w:keepLines w:val="0"/>
        <w:pageBreakBefore w:val="0"/>
        <w:widowControl w:val="0"/>
        <w:kinsoku/>
        <w:wordWrap/>
        <w:overflowPunct/>
        <w:topLinePunct w:val="0"/>
        <w:autoSpaceDE/>
        <w:autoSpaceDN/>
        <w:bidi w:val="0"/>
        <w:adjustRightInd/>
        <w:snapToGrid w:val="0"/>
        <w:spacing w:line="360" w:lineRule="auto"/>
        <w:ind w:right="-58"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93838"/>
    <w:rsid w:val="6919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link w:val="8"/>
    <w:unhideWhenUsed/>
    <w:qFormat/>
    <w:uiPriority w:val="0"/>
    <w:pPr>
      <w:keepNext/>
      <w:keepLines/>
      <w:outlineLvl w:val="1"/>
    </w:pPr>
    <w:rPr>
      <w:rFonts w:ascii="Arial" w:hAnsi="Arial"/>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510"/>
    </w:pPr>
    <w:rPr>
      <w:rFonts w:ascii="宋体"/>
      <w:sz w:val="28"/>
    </w:rPr>
  </w:style>
  <w:style w:type="paragraph" w:styleId="3">
    <w:name w:val="Body Text"/>
    <w:basedOn w:val="1"/>
    <w:next w:val="1"/>
    <w:qFormat/>
    <w:uiPriority w:val="1"/>
    <w:rPr>
      <w:szCs w:val="21"/>
    </w:rPr>
  </w:style>
  <w:style w:type="character" w:customStyle="1" w:styleId="8">
    <w:name w:val="标题 2 Char"/>
    <w:link w:val="5"/>
    <w:qFormat/>
    <w:uiPriority w:val="0"/>
    <w:rPr>
      <w:rFonts w:ascii="Arial" w:hAnsi="Arial"/>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2021-09-07T08:21:00Z</dcterms:created>
  <dc:creator>蒋宏伟</dc:creator>
  <cp:lastModifiedBy>蒋宏伟</cp:lastModifiedBy>
  <dcterms:modified xsi:type="dcterms:W3CDTF">2021-09-07T08:22:24Z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