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2"/>
        <w:rPr>
          <w:color w:val="FF0000"/>
        </w:rPr>
      </w:pP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黑龙江省交投高速公路运营管理有限公司</w:t>
      </w: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牡丹江养护分公司车辆保险采购项目</w:t>
      </w:r>
    </w:p>
    <w:p>
      <w:pPr>
        <w:autoSpaceDE w:val="0"/>
        <w:autoSpaceDN w:val="0"/>
        <w:adjustRightInd w:val="0"/>
        <w:spacing w:line="480" w:lineRule="auto"/>
        <w:jc w:val="center"/>
        <w:rPr>
          <w:rFonts w:hint="eastAsia" w:ascii="宋体" w:hAnsi="宋体" w:eastAsia="宋体"/>
          <w:b/>
          <w:color w:val="000000" w:themeColor="text1"/>
          <w:sz w:val="84"/>
          <w:szCs w:val="84"/>
          <w:lang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（二次招标）</w:t>
      </w:r>
    </w:p>
    <w:p>
      <w:pPr>
        <w:autoSpaceDE w:val="0"/>
        <w:autoSpaceDN w:val="0"/>
        <w:adjustRightInd w:val="0"/>
        <w:spacing w:line="240" w:lineRule="auto"/>
        <w:jc w:val="center"/>
        <w:rPr>
          <w:rFonts w:hint="eastAsia" w:ascii="宋体" w:hAnsi="宋体"/>
          <w:b/>
          <w:color w:val="000000" w:themeColor="text1"/>
          <w:sz w:val="84"/>
          <w:szCs w:val="84"/>
          <w14:textFill>
            <w14:solidFill>
              <w14:schemeClr w14:val="tx1"/>
            </w14:solidFill>
          </w14:textFill>
        </w:rPr>
      </w:pP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sz w:val="32"/>
          <w:szCs w:val="32"/>
          <w:lang w:val="en-US"/>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FYZB-2021-0333</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snapToGrid w:val="0"/>
        <w:spacing w:before="120" w:beforeLines="50" w:line="480" w:lineRule="auto"/>
        <w:ind w:firstLine="964" w:firstLineChars="300"/>
        <w:jc w:val="both"/>
        <w:rPr>
          <w:rFonts w:hint="eastAsia" w:ascii="宋体" w:hAnsi="宋体"/>
          <w:b/>
          <w:sz w:val="32"/>
          <w:szCs w:val="32"/>
          <w:lang w:eastAsia="zh-CN"/>
        </w:rPr>
      </w:pPr>
      <w:r>
        <w:rPr>
          <w:rFonts w:hint="eastAsia" w:ascii="宋体" w:hAnsi="宋体"/>
          <w:b/>
          <w:sz w:val="32"/>
          <w:szCs w:val="32"/>
        </w:rPr>
        <w:t>采购人：</w:t>
      </w:r>
      <w:r>
        <w:rPr>
          <w:rFonts w:hint="eastAsia" w:ascii="宋体" w:hAnsi="宋体"/>
          <w:b/>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sz w:val="32"/>
          <w:szCs w:val="32"/>
          <w:lang w:eastAsia="zh-CN"/>
        </w:rPr>
      </w:pPr>
      <w:r>
        <w:rPr>
          <w:rFonts w:hint="eastAsia" w:ascii="宋体" w:hAnsi="宋体"/>
          <w:b/>
          <w:sz w:val="32"/>
          <w:szCs w:val="32"/>
          <w:lang w:eastAsia="zh-CN"/>
        </w:rPr>
        <w:t>牡丹江养护分公司</w:t>
      </w:r>
    </w:p>
    <w:p>
      <w:pPr>
        <w:spacing w:line="660" w:lineRule="exact"/>
        <w:jc w:val="center"/>
        <w:rPr>
          <w:rFonts w:hint="eastAsia" w:ascii="宋体" w:hAnsi="宋体" w:eastAsia="宋体" w:cs="Times New Roman"/>
          <w:b/>
          <w:kern w:val="2"/>
          <w:sz w:val="32"/>
          <w:szCs w:val="32"/>
          <w:lang w:val="en-US" w:eastAsia="zh-CN" w:bidi="ar-SA"/>
        </w:rPr>
      </w:pPr>
    </w:p>
    <w:p>
      <w:pPr>
        <w:spacing w:line="660" w:lineRule="exact"/>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二〇二</w:t>
      </w:r>
      <w:r>
        <w:rPr>
          <w:rFonts w:hint="eastAsia" w:ascii="宋体" w:hAnsi="宋体" w:cs="Times New Roman"/>
          <w:b/>
          <w:kern w:val="2"/>
          <w:sz w:val="32"/>
          <w:szCs w:val="32"/>
          <w:lang w:val="en-US" w:eastAsia="zh-CN" w:bidi="ar-SA"/>
        </w:rPr>
        <w:t>一</w:t>
      </w:r>
      <w:r>
        <w:rPr>
          <w:rFonts w:hint="eastAsia" w:ascii="宋体" w:hAnsi="宋体" w:eastAsia="宋体" w:cs="Times New Roman"/>
          <w:b/>
          <w:kern w:val="2"/>
          <w:sz w:val="32"/>
          <w:szCs w:val="32"/>
          <w:lang w:val="en-US" w:eastAsia="zh-CN" w:bidi="ar-SA"/>
        </w:rPr>
        <w:t>年</w:t>
      </w:r>
      <w:r>
        <w:rPr>
          <w:rFonts w:hint="eastAsia" w:ascii="宋体" w:hAnsi="宋体" w:cs="Times New Roman"/>
          <w:b/>
          <w:kern w:val="2"/>
          <w:sz w:val="32"/>
          <w:szCs w:val="32"/>
          <w:lang w:val="en-US" w:eastAsia="zh-CN" w:bidi="ar-SA"/>
        </w:rPr>
        <w:t>三</w:t>
      </w:r>
      <w:r>
        <w:rPr>
          <w:rFonts w:hint="eastAsia" w:ascii="宋体" w:hAnsi="宋体" w:eastAsia="宋体" w:cs="Times New Roman"/>
          <w:b/>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2"/>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_Toc24590 </w:instrText>
      </w:r>
      <w:r>
        <w:fldChar w:fldCharType="separate"/>
      </w:r>
      <w:r>
        <w:rPr>
          <w:rFonts w:hint="eastAsia"/>
        </w:rPr>
        <w:t>第一章  竞价采购公告</w:t>
      </w:r>
      <w:r>
        <w:tab/>
      </w:r>
      <w:r>
        <w:fldChar w:fldCharType="begin"/>
      </w:r>
      <w:r>
        <w:instrText xml:space="preserve"> PAGEREF _Toc24590 </w:instrText>
      </w:r>
      <w:r>
        <w:fldChar w:fldCharType="separate"/>
      </w:r>
      <w:r>
        <w:t>3</w:t>
      </w:r>
      <w:r>
        <w:fldChar w:fldCharType="end"/>
      </w:r>
      <w: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_Toc6491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_Toc6491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_Toc11188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_Toc11188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_Toc20184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_Toc20184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_Toc22544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_Toc22544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_Toc8428 </w:instrText>
      </w:r>
      <w:r>
        <w:rPr>
          <w:rFonts w:asciiTheme="minorEastAsia" w:hAnsiTheme="minorEastAsia" w:eastAsiaTheme="minorEastAsia"/>
        </w:rPr>
        <w:fldChar w:fldCharType="separate"/>
      </w:r>
      <w:r>
        <w:rPr>
          <w:rFonts w:hint="eastAsia"/>
          <w:lang w:val="en-US" w:eastAsia="zh-CN"/>
        </w:rPr>
        <w:t>五、采购文件的获取</w:t>
      </w:r>
      <w:r>
        <w:tab/>
      </w:r>
      <w:r>
        <w:fldChar w:fldCharType="begin"/>
      </w:r>
      <w:r>
        <w:instrText xml:space="preserve"> PAGEREF _Toc8428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_Toc9087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_Toc9087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_Toc9282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_Toc9282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_Toc26809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_Toc26809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_Toc26239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_Toc26239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_Toc27992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_Toc27992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_Toc29503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_Toc29503 </w:instrText>
      </w:r>
      <w:r>
        <w:fldChar w:fldCharType="separate"/>
      </w:r>
      <w:r>
        <w:t>5</w:t>
      </w:r>
      <w:r>
        <w:fldChar w:fldCharType="end"/>
      </w:r>
      <w:r>
        <w:rPr>
          <w:rFonts w:asciiTheme="minorEastAsia" w:hAnsiTheme="minorEastAsia" w:eastAsiaTheme="minorEastAsia"/>
        </w:rPr>
        <w:fldChar w:fldCharType="end"/>
      </w:r>
    </w:p>
    <w:p>
      <w:pPr>
        <w:pStyle w:val="3"/>
        <w:rPr>
          <w:rFonts w:asciiTheme="minorEastAsia" w:hAnsiTheme="minorEastAsia" w:eastAsiaTheme="minorEastAsia"/>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211570245"/>
      <w:bookmarkStart w:id="2" w:name="_Toc201565762"/>
      <w:bookmarkStart w:id="3" w:name="_Toc185037690"/>
      <w:bookmarkStart w:id="4" w:name="_Toc60537380"/>
      <w:bookmarkStart w:id="5" w:name="_Toc145806782"/>
      <w:bookmarkStart w:id="6" w:name="_Toc156585290"/>
    </w:p>
    <w:p>
      <w:pPr>
        <w:pStyle w:val="3"/>
        <w:rPr>
          <w:rFonts w:ascii="黑体"/>
          <w:color w:val="000000" w:themeColor="text1"/>
          <w:szCs w:val="32"/>
          <w14:textFill>
            <w14:solidFill>
              <w14:schemeClr w14:val="tx1"/>
            </w14:solidFill>
          </w14:textFill>
        </w:rPr>
      </w:pPr>
      <w:bookmarkStart w:id="7" w:name="_Toc24590"/>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5"/>
      <w:bookmarkStart w:id="9" w:name="OLE_LINK1"/>
      <w:bookmarkStart w:id="10" w:name="OLE_LINK6"/>
      <w:bookmarkStart w:id="11" w:name="OLE_LINK4"/>
      <w:bookmarkStart w:id="12" w:name="OLE_LINK3"/>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黑龙江省交投高速公路运营管理有限公司牡丹江养护分公司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黑龙江省交投高速公路运营管理有限公司牡丹江养护分公司车辆保险采购项目（二次招标）进行竞价采购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6491"/>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FYZB-2021-0333</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黑龙江省交投高速公路运营管理有限公司牡丹江养护分公司车辆保险采购项目（二次招标）</w:t>
      </w:r>
    </w:p>
    <w:p>
      <w:pPr>
        <w:pStyle w:val="16"/>
        <w:widowControl/>
        <w:spacing w:before="0" w:beforeAutospacing="0" w:after="0" w:afterAutospacing="0" w:line="360" w:lineRule="auto"/>
        <w:ind w:firstLine="480"/>
        <w:rPr>
          <w:rFonts w:hint="eastAsia"/>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车辆保险采购，详见附件</w:t>
      </w:r>
    </w:p>
    <w:p>
      <w:pPr>
        <w:pStyle w:val="16"/>
        <w:widowControl/>
        <w:spacing w:before="0" w:beforeAutospacing="0" w:after="0" w:afterAutospacing="0" w:line="360" w:lineRule="auto"/>
        <w:ind w:firstLine="480"/>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1.4</w:t>
      </w:r>
      <w:r>
        <w:rPr>
          <w:rFonts w:hint="eastAsia" w:ascii="宋体" w:hAnsi="宋体" w:cs="宋体"/>
          <w:color w:val="000000" w:themeColor="text1"/>
          <w14:textFill>
            <w14:solidFill>
              <w14:schemeClr w14:val="tx1"/>
            </w14:solidFill>
          </w14:textFill>
        </w:rPr>
        <w:t>付款方式</w:t>
      </w:r>
      <w:r>
        <w:rPr>
          <w:rFonts w:hint="eastAsia" w:cs="宋体"/>
          <w:color w:val="000000" w:themeColor="text1"/>
          <w:lang w:eastAsia="zh-CN"/>
          <w14:textFill>
            <w14:solidFill>
              <w14:schemeClr w14:val="tx1"/>
            </w14:solidFill>
          </w14:textFill>
        </w:rPr>
        <w:t>：月结</w:t>
      </w:r>
      <w:r>
        <w:rPr>
          <w:rFonts w:hint="eastAsia" w:cs="宋体"/>
          <w:color w:val="000000" w:themeColor="text1"/>
          <w:lang w:val="en-US" w:eastAsia="zh-CN"/>
          <w14:textFill>
            <w14:solidFill>
              <w14:schemeClr w14:val="tx1"/>
            </w14:solidFill>
          </w14:textFill>
        </w:rPr>
        <w:t>,按照实际发生结算</w:t>
      </w:r>
      <w:r>
        <w:rPr>
          <w:rFonts w:hint="eastAsia" w:cs="宋体"/>
          <w:color w:val="000000" w:themeColor="text1"/>
          <w:lang w:eastAsia="zh-CN"/>
          <w14:textFill>
            <w14:solidFill>
              <w14:schemeClr w14:val="tx1"/>
            </w14:solidFill>
          </w14:textFill>
        </w:rPr>
        <w:t>。</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cs="宋体"/>
          <w:color w:val="000000" w:themeColor="text1"/>
          <w:lang w:val="en-US" w:eastAsia="zh-CN"/>
          <w14:textFill>
            <w14:solidFill>
              <w14:schemeClr w14:val="tx1"/>
            </w14:solidFill>
          </w14:textFill>
        </w:rPr>
        <w:t>5</w:t>
      </w:r>
      <w:r>
        <w:rPr>
          <w:rFonts w:hint="eastAsia" w:cs="宋体"/>
          <w:color w:val="000000" w:themeColor="text1"/>
          <w:lang w:eastAsia="zh-CN"/>
          <w14:textFill>
            <w14:solidFill>
              <w14:schemeClr w14:val="tx1"/>
            </w14:solidFill>
          </w14:textFill>
        </w:rPr>
        <w:t>服务</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w:t>
      </w:r>
    </w:p>
    <w:p>
      <w:pPr>
        <w:pStyle w:val="16"/>
        <w:widowControl/>
        <w:spacing w:before="0" w:beforeAutospacing="0" w:after="0" w:afterAutospacing="0" w:line="360" w:lineRule="auto"/>
        <w:ind w:firstLine="480"/>
        <w:rPr>
          <w:rFonts w:hint="default"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1.6服务期限：一年。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rPr>
      </w:pPr>
      <w:bookmarkStart w:id="14" w:name="_Toc11188"/>
      <w:r>
        <w:rPr>
          <w:rFonts w:hint="eastAsia"/>
          <w:lang w:eastAsia="zh-CN"/>
        </w:rPr>
        <w:t>二、</w:t>
      </w:r>
      <w:r>
        <w:rPr>
          <w:rFonts w:hint="eastAsia"/>
        </w:rPr>
        <w:t>采购方式</w:t>
      </w:r>
      <w:bookmarkEnd w:id="14"/>
    </w:p>
    <w:p>
      <w:pPr>
        <w:bidi w:val="0"/>
        <w:ind w:firstLine="480" w:firstLineChars="200"/>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2.1</w:t>
      </w:r>
      <w:r>
        <w:rPr>
          <w:rFonts w:hint="eastAsia" w:ascii="宋体" w:hAnsi="宋体" w:cs="宋体"/>
          <w:kern w:val="0"/>
          <w:sz w:val="24"/>
          <w:szCs w:val="24"/>
          <w:highlight w:val="none"/>
          <w:lang w:val="en-US" w:eastAsia="zh-CN" w:bidi="ar-SA"/>
        </w:rPr>
        <w:t>采购方式为</w:t>
      </w:r>
      <w:r>
        <w:rPr>
          <w:rFonts w:hint="eastAsia" w:ascii="宋体" w:hAnsi="宋体" w:eastAsia="宋体" w:cs="宋体"/>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rPr>
      </w:pPr>
      <w:bookmarkStart w:id="15" w:name="_Toc20184"/>
      <w:r>
        <w:rPr>
          <w:rFonts w:hint="eastAsia"/>
          <w:lang w:eastAsia="zh-CN"/>
        </w:rPr>
        <w:t>三、</w:t>
      </w:r>
      <w:r>
        <w:rPr>
          <w:rFonts w:hint="eastAsia"/>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3.1采购预算金额为270000.00元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7992"/>
      <w:r>
        <w:rPr>
          <w:rFonts w:hint="eastAsia"/>
          <w:color w:val="auto"/>
        </w:rPr>
        <w:t>四、意向供应商资格要求</w:t>
      </w:r>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4904"/>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2132"/>
      <w:r>
        <w:rPr>
          <w:rFonts w:hint="eastAsia"/>
          <w:color w:val="auto"/>
          <w:lang w:val="en-US" w:eastAsia="zh-CN"/>
        </w:rPr>
        <w:t>六、投标保证金</w:t>
      </w:r>
      <w:bookmarkEnd w:id="18"/>
    </w:p>
    <w:p>
      <w:pPr>
        <w:pStyle w:val="4"/>
        <w:ind w:firstLine="480" w:firstLineChars="200"/>
        <w:rPr>
          <w:rFonts w:hint="eastAsia" w:ascii="宋体" w:hAnsi="宋体" w:eastAsia="宋体" w:cs="Times New Roman"/>
          <w:b w:val="0"/>
          <w:color w:val="auto"/>
          <w:kern w:val="2"/>
          <w:sz w:val="24"/>
          <w:szCs w:val="24"/>
          <w:lang w:val="en-US" w:eastAsia="zh-CN" w:bidi="ar-SA"/>
        </w:rPr>
      </w:pPr>
      <w:bookmarkStart w:id="19" w:name="_Toc20725"/>
      <w:r>
        <w:rPr>
          <w:rFonts w:hint="eastAsia" w:ascii="宋体" w:hAnsi="宋体" w:eastAsia="宋体" w:cs="Times New Roman"/>
          <w:b w:val="0"/>
          <w:color w:val="auto"/>
          <w:kern w:val="2"/>
          <w:sz w:val="24"/>
          <w:szCs w:val="24"/>
          <w:lang w:val="en-US" w:eastAsia="zh-CN" w:bidi="ar-SA"/>
        </w:rPr>
        <w:t>6.1</w:t>
      </w:r>
      <w:r>
        <w:rPr>
          <w:rFonts w:hint="eastAsia" w:ascii="宋体" w:hAnsi="宋体" w:cs="Times New Roman"/>
          <w:b w:val="0"/>
          <w:color w:val="auto"/>
          <w:kern w:val="2"/>
          <w:sz w:val="24"/>
          <w:szCs w:val="24"/>
          <w:lang w:val="en-US" w:eastAsia="zh-CN" w:bidi="ar-SA"/>
        </w:rPr>
        <w:t>本项目不收取保证金及保函。</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270000.00元</w:t>
      </w:r>
      <w:r>
        <w:rPr>
          <w:rFonts w:hint="eastAsia" w:ascii="宋体" w:hAnsi="宋体"/>
          <w:color w:val="auto"/>
          <w:sz w:val="24"/>
        </w:rPr>
        <w:t>，不设</w:t>
      </w:r>
      <w:bookmarkStart w:id="25" w:name="_GoBack"/>
      <w:bookmarkEnd w:id="25"/>
      <w:r>
        <w:rPr>
          <w:rFonts w:hint="eastAsia" w:ascii="宋体" w:hAnsi="宋体"/>
          <w:color w:val="auto"/>
          <w:sz w:val="24"/>
        </w:rPr>
        <w:t>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2021年03月26日10时00分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03</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29</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26516"/>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22376"/>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pPr>
      <w:r>
        <w:rPr>
          <w:rFonts w:hint="eastAsia"/>
          <w:lang w:val="en-US" w:eastAsia="zh-CN"/>
        </w:rPr>
        <w:t>十</w:t>
      </w:r>
      <w:r>
        <w:rPr>
          <w:rFonts w:hint="eastAsia"/>
        </w:rPr>
        <w:t>、发布公告的媒介</w:t>
      </w:r>
      <w:bookmarkEnd w:id="16"/>
    </w:p>
    <w:p>
      <w:pPr>
        <w:keepNext w:val="0"/>
        <w:keepLines w:val="0"/>
        <w:pageBreakBefore w:val="0"/>
        <w:widowControl w:val="0"/>
        <w:kinsoku/>
        <w:wordWrap/>
        <w:overflowPunct/>
        <w:topLinePunct w:val="0"/>
        <w:autoSpaceDE/>
        <w:autoSpaceDN/>
        <w:bidi w:val="0"/>
        <w:adjustRightInd/>
        <w:snapToGrid w:val="0"/>
        <w:ind w:right="-57" w:firstLine="480" w:firstLineChars="200"/>
        <w:jc w:val="left"/>
        <w:textAlignment w:val="auto"/>
      </w:pPr>
      <w:r>
        <w:rPr>
          <w:rFonts w:hint="eastAsia" w:ascii="宋体" w:hAnsi="宋体"/>
          <w:sz w:val="24"/>
        </w:rPr>
        <w:t>本公告在“平安城科产业互联网平台”（网址：https://www.pauct.com/）发布，其它网址转载无效。</w:t>
      </w:r>
    </w:p>
    <w:p>
      <w:pPr>
        <w:pStyle w:val="4"/>
      </w:pPr>
      <w:bookmarkStart w:id="22" w:name="_Toc29503"/>
      <w:r>
        <w:rPr>
          <w:rFonts w:hint="eastAsia"/>
        </w:rPr>
        <w:t>十</w:t>
      </w:r>
      <w:r>
        <w:rPr>
          <w:rFonts w:hint="eastAsia"/>
          <w:lang w:val="en-US" w:eastAsia="zh-CN"/>
        </w:rPr>
        <w:t>一</w:t>
      </w:r>
      <w:r>
        <w:rPr>
          <w:rFonts w:hint="eastAsia"/>
        </w:rPr>
        <w:t>、联系方式</w:t>
      </w:r>
      <w:bookmarkEnd w:id="22"/>
    </w:p>
    <w:bookmarkEnd w:id="8"/>
    <w:bookmarkEnd w:id="9"/>
    <w:bookmarkEnd w:id="10"/>
    <w:bookmarkEnd w:id="11"/>
    <w:bookmarkEnd w:id="12"/>
    <w:p>
      <w:pPr>
        <w:ind w:left="479" w:leftChars="228" w:firstLine="0" w:firstLineChars="0"/>
        <w:rPr>
          <w:rFonts w:hint="eastAsia" w:ascii="宋体" w:hAnsi="宋体" w:cs="Times New Roman"/>
          <w:color w:val="auto"/>
          <w:kern w:val="2"/>
          <w:sz w:val="24"/>
          <w:szCs w:val="24"/>
          <w:highlight w:val="none"/>
          <w:lang w:val="en-US" w:eastAsia="zh-CN" w:bidi="ar-SA"/>
        </w:rPr>
      </w:pPr>
      <w:bookmarkStart w:id="23" w:name="_Hlk530683232"/>
      <w:bookmarkStart w:id="24"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人：刘先生</w:t>
      </w:r>
    </w:p>
    <w:p>
      <w:pPr>
        <w:snapToGrid w:val="0"/>
        <w:ind w:right="-58" w:firstLine="480" w:firstLineChars="200"/>
        <w:rPr>
          <w:rFonts w:hint="eastAsia" w:ascii="宋体" w:hAnsi="宋体"/>
          <w:bCs/>
          <w:color w:val="auto"/>
          <w:sz w:val="24"/>
          <w:highlight w:val="none"/>
          <w:shd w:val="clear" w:color="auto" w:fill="auto"/>
          <w:lang w:val="en-US" w:eastAsia="zh-CN"/>
        </w:rPr>
      </w:pPr>
      <w:r>
        <w:rPr>
          <w:rFonts w:hint="eastAsia" w:ascii="宋体" w:hAnsi="宋体" w:cs="Times New Roman"/>
          <w:color w:val="auto"/>
          <w:kern w:val="2"/>
          <w:sz w:val="24"/>
          <w:szCs w:val="24"/>
          <w:highlight w:val="none"/>
          <w:lang w:val="en-US" w:eastAsia="zh-CN" w:bidi="ar-SA"/>
        </w:rPr>
        <w:t>电    话：18045926996</w:t>
      </w:r>
    </w:p>
    <w:bookmarkEnd w:id="1"/>
    <w:bookmarkEnd w:id="2"/>
    <w:bookmarkEnd w:id="3"/>
    <w:bookmarkEnd w:id="4"/>
    <w:bookmarkEnd w:id="5"/>
    <w:bookmarkEnd w:id="6"/>
    <w:bookmarkEnd w:id="23"/>
    <w:bookmarkEnd w:id="24"/>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号：103261005426</w:t>
      </w:r>
    </w:p>
    <w:p>
      <w:pPr>
        <w:pStyle w:val="2"/>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E0002A"/>
    <w:rsid w:val="071B6B13"/>
    <w:rsid w:val="07867D12"/>
    <w:rsid w:val="07DC064A"/>
    <w:rsid w:val="08597BF8"/>
    <w:rsid w:val="090B06D7"/>
    <w:rsid w:val="097E7EB6"/>
    <w:rsid w:val="09BE0CFF"/>
    <w:rsid w:val="09F21011"/>
    <w:rsid w:val="0A036413"/>
    <w:rsid w:val="0A151A38"/>
    <w:rsid w:val="0AC67AB0"/>
    <w:rsid w:val="0AD003D4"/>
    <w:rsid w:val="0AFB6E95"/>
    <w:rsid w:val="0AFC0FE9"/>
    <w:rsid w:val="0B0F6BA0"/>
    <w:rsid w:val="0B8162AD"/>
    <w:rsid w:val="0B835051"/>
    <w:rsid w:val="0CB22F9F"/>
    <w:rsid w:val="0CB25F1B"/>
    <w:rsid w:val="0D04699D"/>
    <w:rsid w:val="0D6E2F7E"/>
    <w:rsid w:val="0DB12F8E"/>
    <w:rsid w:val="0DDD3A9A"/>
    <w:rsid w:val="0DEE47C5"/>
    <w:rsid w:val="0E173EF1"/>
    <w:rsid w:val="0EAF2BB4"/>
    <w:rsid w:val="0ED452BB"/>
    <w:rsid w:val="0F31425F"/>
    <w:rsid w:val="0F6415E1"/>
    <w:rsid w:val="10EA45B9"/>
    <w:rsid w:val="11346698"/>
    <w:rsid w:val="121C0216"/>
    <w:rsid w:val="121E4F8B"/>
    <w:rsid w:val="12621615"/>
    <w:rsid w:val="12831CFB"/>
    <w:rsid w:val="12A40493"/>
    <w:rsid w:val="12D40CE1"/>
    <w:rsid w:val="1309743E"/>
    <w:rsid w:val="13572391"/>
    <w:rsid w:val="13944281"/>
    <w:rsid w:val="13AA11FD"/>
    <w:rsid w:val="13E5363B"/>
    <w:rsid w:val="140B5AF7"/>
    <w:rsid w:val="140D509F"/>
    <w:rsid w:val="14207B19"/>
    <w:rsid w:val="14754EDA"/>
    <w:rsid w:val="14A62978"/>
    <w:rsid w:val="150D2076"/>
    <w:rsid w:val="15217D31"/>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BF466C3"/>
    <w:rsid w:val="1C8E6019"/>
    <w:rsid w:val="1CF97F0F"/>
    <w:rsid w:val="1D4463A1"/>
    <w:rsid w:val="1D4B3CD8"/>
    <w:rsid w:val="1D741B82"/>
    <w:rsid w:val="1D993B93"/>
    <w:rsid w:val="1DCF77D1"/>
    <w:rsid w:val="1E593CBF"/>
    <w:rsid w:val="1E643DF4"/>
    <w:rsid w:val="1F0C44A9"/>
    <w:rsid w:val="1F2567E1"/>
    <w:rsid w:val="1FFE3A7D"/>
    <w:rsid w:val="20057CEF"/>
    <w:rsid w:val="20465AA4"/>
    <w:rsid w:val="22196FCD"/>
    <w:rsid w:val="224C670A"/>
    <w:rsid w:val="2291548A"/>
    <w:rsid w:val="22CD3694"/>
    <w:rsid w:val="23187766"/>
    <w:rsid w:val="23216B2A"/>
    <w:rsid w:val="23C04B00"/>
    <w:rsid w:val="247B02CD"/>
    <w:rsid w:val="24816E24"/>
    <w:rsid w:val="24BB21C6"/>
    <w:rsid w:val="24BC6991"/>
    <w:rsid w:val="2528127E"/>
    <w:rsid w:val="25651C69"/>
    <w:rsid w:val="25BF6ED8"/>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A83DFA"/>
    <w:rsid w:val="32B2084A"/>
    <w:rsid w:val="32C96F9E"/>
    <w:rsid w:val="34441005"/>
    <w:rsid w:val="34605133"/>
    <w:rsid w:val="34722F2D"/>
    <w:rsid w:val="34842B29"/>
    <w:rsid w:val="348D5BA9"/>
    <w:rsid w:val="348D759A"/>
    <w:rsid w:val="354A48D8"/>
    <w:rsid w:val="358B46E5"/>
    <w:rsid w:val="35FA6011"/>
    <w:rsid w:val="36E42BFC"/>
    <w:rsid w:val="37B51DAA"/>
    <w:rsid w:val="37BC545C"/>
    <w:rsid w:val="37C11A1F"/>
    <w:rsid w:val="390E4606"/>
    <w:rsid w:val="394A63F4"/>
    <w:rsid w:val="395E57A3"/>
    <w:rsid w:val="396E29BA"/>
    <w:rsid w:val="39DD5174"/>
    <w:rsid w:val="3A2018FF"/>
    <w:rsid w:val="3A3E4334"/>
    <w:rsid w:val="3A97095D"/>
    <w:rsid w:val="3AD13566"/>
    <w:rsid w:val="3AF76D45"/>
    <w:rsid w:val="3B666A69"/>
    <w:rsid w:val="3C286E2B"/>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9C7C0A"/>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DEE3798"/>
    <w:rsid w:val="4DFA40A6"/>
    <w:rsid w:val="4E8A0C1E"/>
    <w:rsid w:val="4EA34834"/>
    <w:rsid w:val="4EB23ADD"/>
    <w:rsid w:val="4EB828B7"/>
    <w:rsid w:val="4EDB16B5"/>
    <w:rsid w:val="4F754E1E"/>
    <w:rsid w:val="4F950966"/>
    <w:rsid w:val="4FC91F0F"/>
    <w:rsid w:val="50152ACD"/>
    <w:rsid w:val="50BA2E4A"/>
    <w:rsid w:val="51076FF2"/>
    <w:rsid w:val="511F2554"/>
    <w:rsid w:val="51312DFF"/>
    <w:rsid w:val="51C55C86"/>
    <w:rsid w:val="525C772A"/>
    <w:rsid w:val="530A04E8"/>
    <w:rsid w:val="531C70AD"/>
    <w:rsid w:val="53377FA9"/>
    <w:rsid w:val="538277FA"/>
    <w:rsid w:val="53CA641C"/>
    <w:rsid w:val="5417608F"/>
    <w:rsid w:val="541F0E41"/>
    <w:rsid w:val="54501E1B"/>
    <w:rsid w:val="54B97243"/>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C001BCA"/>
    <w:rsid w:val="5C4B5263"/>
    <w:rsid w:val="5CEC05E9"/>
    <w:rsid w:val="5CFE67E4"/>
    <w:rsid w:val="5D126703"/>
    <w:rsid w:val="5D660CD9"/>
    <w:rsid w:val="5E0D1A4A"/>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AE20FF9"/>
    <w:rsid w:val="6B553248"/>
    <w:rsid w:val="6B6D2A34"/>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3A7B79"/>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2D621C"/>
    <w:rsid w:val="786D0F9E"/>
    <w:rsid w:val="788A260A"/>
    <w:rsid w:val="7906253C"/>
    <w:rsid w:val="796E04E0"/>
    <w:rsid w:val="7A0C7971"/>
    <w:rsid w:val="7A362CBE"/>
    <w:rsid w:val="7A3E2E1D"/>
    <w:rsid w:val="7BE70097"/>
    <w:rsid w:val="7C2B5368"/>
    <w:rsid w:val="7C5D74ED"/>
    <w:rsid w:val="7C83609A"/>
    <w:rsid w:val="7C8578FA"/>
    <w:rsid w:val="7C9E3C44"/>
    <w:rsid w:val="7D7E6C3C"/>
    <w:rsid w:val="7DE7672D"/>
    <w:rsid w:val="7E2343C3"/>
    <w:rsid w:val="7E3635C9"/>
    <w:rsid w:val="7E595448"/>
    <w:rsid w:val="7E90246A"/>
    <w:rsid w:val="7E961EA0"/>
    <w:rsid w:val="7EBE0EA1"/>
    <w:rsid w:val="7EC35650"/>
    <w:rsid w:val="7EFA043E"/>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8</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2021-03-22T02:50:03Z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5F7C3C1499B94F228D2DBADE7764829E</vt:lpwstr>
  </property>
</Properties>
</file>